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EB3" w:rsidRPr="0015050A" w:rsidRDefault="006F4AD0" w:rsidP="002F3A55">
      <w:pPr>
        <w:pStyle w:val="Nadpis1"/>
        <w:numPr>
          <w:ilvl w:val="0"/>
          <w:numId w:val="5"/>
        </w:numPr>
      </w:pPr>
      <w:bookmarkStart w:id="0" w:name="_Toc193163044"/>
      <w:bookmarkStart w:id="1" w:name="_Toc433117877"/>
      <w:bookmarkStart w:id="2" w:name="_Toc433634026"/>
      <w:r w:rsidRPr="0015050A">
        <w:t>Ú</w:t>
      </w:r>
      <w:bookmarkEnd w:id="0"/>
      <w:bookmarkEnd w:id="1"/>
      <w:bookmarkEnd w:id="2"/>
      <w:r w:rsidR="00410E92">
        <w:t>vod</w:t>
      </w:r>
    </w:p>
    <w:p w:rsidR="00080310" w:rsidRDefault="006554EC" w:rsidP="001E31C9">
      <w:pPr>
        <w:ind w:firstLine="432"/>
      </w:pPr>
      <w:r>
        <w:t>Předložená projektová dokumentace ve stupni</w:t>
      </w:r>
      <w:r w:rsidR="00080310">
        <w:t xml:space="preserve"> </w:t>
      </w:r>
      <w:r w:rsidR="001E31C9">
        <w:t xml:space="preserve">obsahuje </w:t>
      </w:r>
      <w:r w:rsidR="00080310">
        <w:t>návrh zajištění s</w:t>
      </w:r>
      <w:r w:rsidR="003B3C54">
        <w:t>skalní stěny p</w:t>
      </w:r>
      <w:r w:rsidR="00080310">
        <w:t xml:space="preserve">ro výstavbu </w:t>
      </w:r>
      <w:r w:rsidR="003B3C54">
        <w:t xml:space="preserve">parkovacích míst v ulici Nábřežní ve Žďáru nad Sázavou. </w:t>
      </w:r>
    </w:p>
    <w:p w:rsidR="00AE0464" w:rsidRDefault="00080310" w:rsidP="001E31C9">
      <w:pPr>
        <w:ind w:firstLine="432"/>
      </w:pPr>
      <w:r>
        <w:t xml:space="preserve">Z důvodu umístění plánovaného </w:t>
      </w:r>
      <w:r w:rsidR="003B3C54">
        <w:t>stání podél ulice je nutné zajistit a upravit skalní stěnu za parkovacími stánimi. Podle místních podmínek – tvaru skalní stěny, jejich puklin a zvětrání – je navrženo několik druhů úprav s</w:t>
      </w:r>
      <w:r w:rsidR="00257E6F">
        <w:t>těny</w:t>
      </w:r>
      <w:r w:rsidR="003B3C54">
        <w:t xml:space="preserve"> za parkovací  </w:t>
      </w:r>
      <w:r w:rsidR="00AE0464">
        <w:t xml:space="preserve">plochou. </w:t>
      </w:r>
    </w:p>
    <w:p w:rsidR="00935C46" w:rsidRDefault="00AE0464" w:rsidP="00AE0464">
      <w:pPr>
        <w:ind w:firstLine="432"/>
      </w:pPr>
      <w:r>
        <w:t xml:space="preserve">Velké skalní bloky jsou zajištěny ocelovými svorníky, kaveny ve skále jsou podbetonovány, skalní stěna je dále pokryta ocelovou sítí. V místě více narušené skalní stěny je vybetonovaná zidka s kamenným obkladem  a upraveným zásypem za zdí. </w:t>
      </w:r>
    </w:p>
    <w:p w:rsidR="00AE0464" w:rsidRDefault="003817D8" w:rsidP="003817D8">
      <w:pPr>
        <w:ind w:firstLine="432"/>
      </w:pPr>
      <w:r>
        <w:t xml:space="preserve">Před zahájením prací zajistí zhotovitel stavby vytýčení všech případných inženýrských sítí v prostoru stavby, včetně dosahu </w:t>
      </w:r>
      <w:r w:rsidR="00AE0464">
        <w:t>svorníků.</w:t>
      </w:r>
      <w:r>
        <w:t xml:space="preserve"> V případě jejich kolize se provedou přeložky nebo po konzultaci s projektantem upraví poloha a sklony </w:t>
      </w:r>
      <w:r w:rsidR="00AE0464">
        <w:t xml:space="preserve">svorníků a mikrozápor. </w:t>
      </w:r>
    </w:p>
    <w:p w:rsidR="00AE0464" w:rsidRDefault="00AE0464" w:rsidP="003817D8">
      <w:pPr>
        <w:ind w:firstLine="432"/>
      </w:pPr>
    </w:p>
    <w:p w:rsidR="003817D8" w:rsidRDefault="00AE0464" w:rsidP="003817D8">
      <w:pPr>
        <w:ind w:firstLine="432"/>
      </w:pPr>
      <w:r>
        <w:t>P</w:t>
      </w:r>
      <w:r w:rsidR="003817D8">
        <w:t>řed zahájením stavby doporučujeme provedení pasportů okolních objektů pro zjištění a zaznamenání jejich skutečného technického stavu.</w:t>
      </w:r>
    </w:p>
    <w:p w:rsidR="006F4AD0" w:rsidRPr="00540D24" w:rsidRDefault="006F4AD0" w:rsidP="00540D24">
      <w:pPr>
        <w:pStyle w:val="Nadpis2"/>
        <w:numPr>
          <w:ilvl w:val="1"/>
          <w:numId w:val="5"/>
        </w:numPr>
      </w:pPr>
      <w:bookmarkStart w:id="3" w:name="_Toc433117878"/>
      <w:bookmarkStart w:id="4" w:name="_Toc433634027"/>
      <w:r w:rsidRPr="00540D24">
        <w:t>Podklady pro vypracování PD:</w:t>
      </w:r>
      <w:bookmarkEnd w:id="3"/>
      <w:bookmarkEnd w:id="4"/>
    </w:p>
    <w:p w:rsidR="00AE0464" w:rsidRDefault="00AE0464" w:rsidP="003817D8">
      <w:pPr>
        <w:numPr>
          <w:ilvl w:val="0"/>
          <w:numId w:val="2"/>
        </w:numPr>
        <w:tabs>
          <w:tab w:val="clear" w:pos="720"/>
          <w:tab w:val="num" w:pos="993"/>
        </w:tabs>
        <w:ind w:left="993" w:hanging="567"/>
      </w:pPr>
      <w:r>
        <w:t>Geodetické zaměření lokality – Pavel Oliva, GEOSET spol. s r.o., 10/2022</w:t>
      </w:r>
    </w:p>
    <w:p w:rsidR="00305AF0" w:rsidRPr="00305AF0" w:rsidRDefault="00305AF0" w:rsidP="00305AF0">
      <w:pPr>
        <w:tabs>
          <w:tab w:val="num" w:pos="993"/>
        </w:tabs>
        <w:ind w:left="993"/>
        <w:rPr>
          <w:sz w:val="16"/>
        </w:rPr>
      </w:pPr>
    </w:p>
    <w:p w:rsidR="006554EC" w:rsidRDefault="00AE0464" w:rsidP="00305AF0">
      <w:pPr>
        <w:numPr>
          <w:ilvl w:val="0"/>
          <w:numId w:val="2"/>
        </w:numPr>
        <w:tabs>
          <w:tab w:val="clear" w:pos="720"/>
          <w:tab w:val="num" w:pos="993"/>
        </w:tabs>
        <w:ind w:left="993" w:hanging="567"/>
      </w:pPr>
      <w:r>
        <w:t>Dwg. Výkresy parkovistě  - Ing.Patočka, 11/2022</w:t>
      </w:r>
    </w:p>
    <w:p w:rsidR="00305AF0" w:rsidRPr="00305AF0" w:rsidRDefault="00305AF0" w:rsidP="00305AF0">
      <w:pPr>
        <w:ind w:left="993"/>
        <w:rPr>
          <w:sz w:val="16"/>
        </w:rPr>
      </w:pPr>
    </w:p>
    <w:p w:rsidR="006E720F" w:rsidRDefault="00AE0464" w:rsidP="00305AF0">
      <w:pPr>
        <w:numPr>
          <w:ilvl w:val="0"/>
          <w:numId w:val="2"/>
        </w:numPr>
        <w:tabs>
          <w:tab w:val="clear" w:pos="720"/>
          <w:tab w:val="num" w:pos="993"/>
        </w:tabs>
        <w:ind w:left="993" w:hanging="567"/>
      </w:pPr>
      <w:r>
        <w:t>Místn</w:t>
      </w:r>
      <w:r w:rsidR="00313E1F">
        <w:t>í</w:t>
      </w:r>
      <w:r>
        <w:t xml:space="preserve"> šetření</w:t>
      </w:r>
      <w:r w:rsidR="00313E1F">
        <w:t xml:space="preserve"> …10/2022</w:t>
      </w:r>
    </w:p>
    <w:p w:rsidR="00F045D3" w:rsidRDefault="00F045D3" w:rsidP="006E720F">
      <w:pPr>
        <w:ind w:firstLine="432"/>
      </w:pPr>
    </w:p>
    <w:p w:rsidR="006F4AD0" w:rsidRDefault="006F4AD0" w:rsidP="00540D24">
      <w:pPr>
        <w:pStyle w:val="Nadpis2"/>
        <w:numPr>
          <w:ilvl w:val="1"/>
          <w:numId w:val="5"/>
        </w:numPr>
      </w:pPr>
      <w:bookmarkStart w:id="5" w:name="_Toc433117879"/>
      <w:bookmarkStart w:id="6" w:name="_Toc433634028"/>
      <w:r>
        <w:t>Základní použitá literatura:</w:t>
      </w:r>
      <w:bookmarkEnd w:id="5"/>
      <w:bookmarkEnd w:id="6"/>
    </w:p>
    <w:p w:rsidR="006F4AD0" w:rsidRDefault="006F4AD0" w:rsidP="006F4AD0">
      <w:pPr>
        <w:rPr>
          <w:sz w:val="10"/>
          <w:u w:val="single"/>
        </w:rPr>
      </w:pPr>
    </w:p>
    <w:p w:rsidR="00305AF0" w:rsidRDefault="00305AF0" w:rsidP="00305AF0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993" w:hanging="567"/>
      </w:pPr>
      <w:r>
        <w:t>ČSN EN 1992-1 Eurokód 2: Navrhování betonových konstrukcí</w:t>
      </w:r>
    </w:p>
    <w:p w:rsidR="00DC08E1" w:rsidRDefault="00DC08E1" w:rsidP="00305AF0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993" w:hanging="567"/>
      </w:pPr>
      <w:r>
        <w:t>ČSN EN 1997-1 Eur</w:t>
      </w:r>
      <w:r w:rsidR="00305AF0">
        <w:t>okód 7: Navrhování geotechnický</w:t>
      </w:r>
      <w:r>
        <w:t>ch konstrukcí</w:t>
      </w:r>
    </w:p>
    <w:p w:rsidR="00DC08E1" w:rsidRDefault="00DC08E1" w:rsidP="00305AF0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993" w:hanging="567"/>
      </w:pPr>
      <w:r>
        <w:t>ČSN 73 1001 Základová půda pod plošnými základy</w:t>
      </w:r>
    </w:p>
    <w:p w:rsidR="006554EC" w:rsidRDefault="006554EC" w:rsidP="00305AF0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993" w:hanging="567"/>
      </w:pPr>
      <w:r>
        <w:t>ČSN 73 0037 Zemní tlak na stavební konstrukce</w:t>
      </w:r>
    </w:p>
    <w:p w:rsidR="006554EC" w:rsidRDefault="006554EC" w:rsidP="00305AF0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993" w:hanging="567"/>
      </w:pPr>
      <w:r>
        <w:t>ČSN EN 1537 Provádění speciálních geotechnických prací - Injektované horninové kotvy</w:t>
      </w:r>
    </w:p>
    <w:p w:rsidR="006554EC" w:rsidRDefault="006554EC" w:rsidP="00305AF0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993" w:hanging="567"/>
      </w:pPr>
      <w:r>
        <w:t>ČSN 72 1006 Kontrola zhutnění zemin a sypanin</w:t>
      </w:r>
    </w:p>
    <w:p w:rsidR="004E54F3" w:rsidRDefault="004E54F3" w:rsidP="00313E1F">
      <w:pPr>
        <w:pStyle w:val="Nadpis1"/>
        <w:numPr>
          <w:ilvl w:val="0"/>
          <w:numId w:val="5"/>
        </w:numPr>
      </w:pPr>
      <w:bookmarkStart w:id="7" w:name="_Toc433634036"/>
      <w:r w:rsidRPr="005307B9">
        <w:lastRenderedPageBreak/>
        <w:t>Návrh technického řešení</w:t>
      </w:r>
      <w:bookmarkEnd w:id="7"/>
    </w:p>
    <w:p w:rsidR="006B22A6" w:rsidRDefault="00BD3BD3" w:rsidP="00DC08E1">
      <w:pPr>
        <w:ind w:firstLine="432"/>
      </w:pPr>
      <w:r>
        <w:t xml:space="preserve">Pro zajištění </w:t>
      </w:r>
      <w:r w:rsidR="00313E1F">
        <w:t xml:space="preserve">skalního svahu v délce cca 20,5 m byla plocha svhu rozdělena do čtyř řezů podle zůsobu zajištění. Vzhledem k použitým typům zajištění se tyto řezy vzájemně překrývají (rozsah jednotlivých použitých řešení). </w:t>
      </w:r>
      <w:r w:rsidR="00453C2D">
        <w:t>Při zahájení prací se odstraní náletové dřeviny na horní hraně skalní stěn</w:t>
      </w:r>
      <w:r w:rsidR="00257E6F">
        <w:t>y</w:t>
      </w:r>
      <w:r w:rsidR="00453C2D">
        <w:t xml:space="preserve"> a </w:t>
      </w:r>
      <w:r w:rsidR="00257E6F">
        <w:t xml:space="preserve">dále </w:t>
      </w:r>
      <w:r w:rsidR="00453C2D">
        <w:t xml:space="preserve">veškené nestabilní kameny a zemina ze skalní stěny a svahu. </w:t>
      </w:r>
    </w:p>
    <w:p w:rsidR="00257E6F" w:rsidRDefault="00257E6F" w:rsidP="00DC08E1">
      <w:pPr>
        <w:ind w:firstLine="432"/>
      </w:pPr>
    </w:p>
    <w:p w:rsidR="00A05535" w:rsidRDefault="006B22A6" w:rsidP="00DC08E1">
      <w:pPr>
        <w:ind w:firstLine="432"/>
      </w:pPr>
      <w:r>
        <w:t>V řezech č. F1, F</w:t>
      </w:r>
      <w:r w:rsidR="00257E6F">
        <w:t>4</w:t>
      </w:r>
      <w:r>
        <w:t xml:space="preserve"> je </w:t>
      </w:r>
      <w:r w:rsidR="00257E6F">
        <w:t>stávající svah pok</w:t>
      </w:r>
      <w:r>
        <w:t xml:space="preserve">ryt skalní sutí, samostatnými uvolněnými balvany a kamenitou hlínou. </w:t>
      </w:r>
      <w:r w:rsidR="00257E6F">
        <w:t xml:space="preserve">Pro úpravu v těchto řezech </w:t>
      </w:r>
      <w:r>
        <w:t xml:space="preserve">je </w:t>
      </w:r>
      <w:r w:rsidR="00257E6F">
        <w:t xml:space="preserve">v patě svahu </w:t>
      </w:r>
      <w:r>
        <w:t>navržen železobetonový trám vyztužený betonářskou založený na nosnících HEB 140 osazených do vrtů průměru 240mm. Vrty bud</w:t>
      </w:r>
      <w:r w:rsidR="00257E6F">
        <w:t>ou</w:t>
      </w:r>
      <w:r>
        <w:t xml:space="preserve"> ve spodní částy vyplněn betonem  nebo cementovou zálivkou. Délka nosníků je 3,0 m, cca 1,0 m bude osazen nad terén. Pohlednový líc trámu bude obložen lomovým kamenem do betonu.</w:t>
      </w:r>
      <w:r w:rsidR="00A05535">
        <w:t xml:space="preserve"> Záporové pažení a železobetonový trám v místě u stávající sousední garáže bude upraven a doplněn tak, aby nedošlo k přisypání zeminy na garáž. Ve výměrách mikrozápor je toto zohledněno.  </w:t>
      </w:r>
    </w:p>
    <w:p w:rsidR="00257E6F" w:rsidRDefault="00257E6F" w:rsidP="00257E6F">
      <w:pPr>
        <w:ind w:firstLine="432"/>
      </w:pPr>
    </w:p>
    <w:p w:rsidR="006B22A6" w:rsidRDefault="006B22A6" w:rsidP="00257E6F">
      <w:pPr>
        <w:ind w:firstLine="432"/>
      </w:pPr>
      <w:r>
        <w:t xml:space="preserve"> Do </w:t>
      </w:r>
      <w:r w:rsidR="00A05535">
        <w:t>p</w:t>
      </w:r>
      <w:r>
        <w:t xml:space="preserve">lochy za zdí budou osazeny podélné drény vytažené před líc zídky. Prostor za zdí bude zasypán vhodným hutnitelným materiálem hlinitokamenitého charakteru. Na povrch terénu (max. sklon 1:1,5) budou uloženy </w:t>
      </w:r>
      <w:r w:rsidR="00743704">
        <w:t xml:space="preserve">balvany  -  je možné použít stávající místní materiál, který se při zahájení prací k tomuto účelu vybere ze svahu. </w:t>
      </w:r>
      <w:r>
        <w:t xml:space="preserve"> </w:t>
      </w:r>
    </w:p>
    <w:p w:rsidR="00257E6F" w:rsidRDefault="00257E6F" w:rsidP="00257E6F">
      <w:pPr>
        <w:ind w:firstLine="432"/>
      </w:pPr>
    </w:p>
    <w:p w:rsidR="00743704" w:rsidRDefault="00743704" w:rsidP="00DC08E1">
      <w:pPr>
        <w:ind w:firstLine="432"/>
      </w:pPr>
      <w:r>
        <w:t xml:space="preserve">V řezu F2 </w:t>
      </w:r>
      <w:r w:rsidR="00BD3BD3">
        <w:t>je navržen</w:t>
      </w:r>
      <w:r>
        <w:t>a sta</w:t>
      </w:r>
      <w:r w:rsidR="00257E6F">
        <w:t>b</w:t>
      </w:r>
      <w:r>
        <w:t>ilizace skalní stěny pomocí svorníků průměru 32mm (třída oceli ST 500S) osazených do vrtů průměru min. 100 mm  vyplněných ce</w:t>
      </w:r>
      <w:r w:rsidR="00453C2D">
        <w:t>mentovou zálivkou. Svorník b</w:t>
      </w:r>
      <w:r>
        <w:t xml:space="preserve">ude mít hlavu </w:t>
      </w:r>
      <w:r w:rsidR="00453C2D">
        <w:t xml:space="preserve">s matkou </w:t>
      </w:r>
      <w:r>
        <w:t xml:space="preserve">… ocelová deska 250/250/20 mm s antikorozní úpravou.  Délky svorníků budou 4,0 a 6,0 m. </w:t>
      </w:r>
      <w:r w:rsidR="00453C2D">
        <w:t>Následně bude na povrch skály osazena  typizovaná vysokopevnostní splétaná síť kotvená do skály. V místech kde se po odstraněn</w:t>
      </w:r>
      <w:r w:rsidR="00257E6F">
        <w:t>í</w:t>
      </w:r>
      <w:r w:rsidR="00453C2D">
        <w:t xml:space="preserve"> náletových keřů vytvořily niky, bude doplněna pod síť kamenná rovnanina. Na přechodu mezi skálou a travnatým svahem bude provedena kotvená georohož s ohumusováním.   Obdobné řešení bude i v řezu F3, kde  navíc  v prvním kroku bude skalní převis podbetonován (ve spodní část bude na rubu osazena drenáž). </w:t>
      </w:r>
    </w:p>
    <w:p w:rsidR="00257E6F" w:rsidRDefault="00257E6F" w:rsidP="00DC08E1">
      <w:pPr>
        <w:ind w:firstLine="432"/>
      </w:pPr>
    </w:p>
    <w:p w:rsidR="00DC08E1" w:rsidRDefault="00257E6F" w:rsidP="00DC08E1">
      <w:pPr>
        <w:ind w:firstLine="432"/>
      </w:pPr>
      <w:r>
        <w:t xml:space="preserve">Výše popsaná opatření jsou schématicky vykreslena na půdoryse a v řezech. Dále byla pro názornost graficky vložena do pohledových fotografií. </w:t>
      </w:r>
      <w:r w:rsidR="00453C2D">
        <w:t xml:space="preserve"> </w:t>
      </w:r>
    </w:p>
    <w:p w:rsidR="00E37A45" w:rsidRDefault="008C3A70" w:rsidP="00C20B39">
      <w:pPr>
        <w:pStyle w:val="Nadpis2"/>
        <w:numPr>
          <w:ilvl w:val="1"/>
          <w:numId w:val="5"/>
        </w:numPr>
      </w:pPr>
      <w:r>
        <w:lastRenderedPageBreak/>
        <w:t>Provádění</w:t>
      </w:r>
    </w:p>
    <w:p w:rsidR="006851F9" w:rsidRDefault="00453C2D" w:rsidP="000F42F5">
      <w:pPr>
        <w:ind w:firstLine="708"/>
        <w:rPr>
          <w:noProof w:val="0"/>
        </w:rPr>
      </w:pPr>
      <w:r>
        <w:rPr>
          <w:noProof w:val="0"/>
        </w:rPr>
        <w:t>Svorníky</w:t>
      </w:r>
      <w:r w:rsidR="000F42F5">
        <w:rPr>
          <w:noProof w:val="0"/>
        </w:rPr>
        <w:t xml:space="preserve"> budou vrtány </w:t>
      </w:r>
      <w:r w:rsidR="00190803">
        <w:rPr>
          <w:noProof w:val="0"/>
        </w:rPr>
        <w:t>min. průměr</w:t>
      </w:r>
      <w:r>
        <w:rPr>
          <w:noProof w:val="0"/>
        </w:rPr>
        <w:t xml:space="preserve">em </w:t>
      </w:r>
      <w:r w:rsidR="00190803">
        <w:rPr>
          <w:noProof w:val="0"/>
        </w:rPr>
        <w:t>1</w:t>
      </w:r>
      <w:r>
        <w:rPr>
          <w:noProof w:val="0"/>
        </w:rPr>
        <w:t>00</w:t>
      </w:r>
      <w:r w:rsidR="00190803">
        <w:rPr>
          <w:noProof w:val="0"/>
        </w:rPr>
        <w:t xml:space="preserve"> mm. Po dovrtání dané délky bude vrt vyčištěn a odspodu vyplněn cementovou zálivkou a do vyplněného vrtu bude osazen </w:t>
      </w:r>
      <w:r>
        <w:rPr>
          <w:noProof w:val="0"/>
        </w:rPr>
        <w:t xml:space="preserve">svorník. </w:t>
      </w:r>
      <w:r w:rsidR="00190803">
        <w:rPr>
          <w:noProof w:val="0"/>
        </w:rPr>
        <w:t>Hladina cementové zálivky bude neustále kontrolována a při případném poklesu bude doplňována tak, aby vrt byl neustále plný.</w:t>
      </w:r>
      <w:r>
        <w:rPr>
          <w:noProof w:val="0"/>
        </w:rPr>
        <w:t xml:space="preserve"> Obdobně bude postupováni i při osazování nosníků HEB. </w:t>
      </w:r>
      <w:r w:rsidR="00A05535">
        <w:rPr>
          <w:noProof w:val="0"/>
        </w:rPr>
        <w:t xml:space="preserve">Před zahájením vrtání svorníků se musí prověřit stav jednotlivých skalních bloků a to zejména s ohledem na jejich stabilitu při vrtání a celkovou bezpečnost práce. V případě potřeby budou nestabilní bloky odstraněny nebo podepřeny. </w:t>
      </w:r>
    </w:p>
    <w:p w:rsidR="00453C2D" w:rsidRDefault="00A05535" w:rsidP="000F42F5">
      <w:pPr>
        <w:ind w:firstLine="708"/>
        <w:rPr>
          <w:noProof w:val="0"/>
        </w:rPr>
      </w:pPr>
      <w:r>
        <w:rPr>
          <w:noProof w:val="0"/>
        </w:rPr>
        <w:t xml:space="preserve"> </w:t>
      </w:r>
    </w:p>
    <w:p w:rsidR="00A05535" w:rsidRDefault="00453C2D" w:rsidP="000F42F5">
      <w:pPr>
        <w:ind w:firstLine="708"/>
        <w:rPr>
          <w:noProof w:val="0"/>
        </w:rPr>
      </w:pPr>
      <w:r>
        <w:rPr>
          <w:noProof w:val="0"/>
        </w:rPr>
        <w:t>Ho</w:t>
      </w:r>
      <w:r w:rsidR="00A05535">
        <w:rPr>
          <w:noProof w:val="0"/>
        </w:rPr>
        <w:t>r</w:t>
      </w:r>
      <w:r>
        <w:rPr>
          <w:noProof w:val="0"/>
        </w:rPr>
        <w:t xml:space="preserve">ní svorníky budou vrtány </w:t>
      </w:r>
      <w:r w:rsidR="00A05535">
        <w:rPr>
          <w:noProof w:val="0"/>
        </w:rPr>
        <w:t xml:space="preserve">soupravou umožňující provádění vrtů ve výšce okolo 3,0 m nebo budou prováděny s pracovního násypu, lešení nebo z plošiny nákladního auta. </w:t>
      </w:r>
    </w:p>
    <w:p w:rsidR="00A05535" w:rsidRDefault="00A05535" w:rsidP="00257E6F">
      <w:pPr>
        <w:ind w:firstLine="708"/>
        <w:rPr>
          <w:noProof w:val="0"/>
        </w:rPr>
      </w:pPr>
      <w:r>
        <w:rPr>
          <w:noProof w:val="0"/>
        </w:rPr>
        <w:t xml:space="preserve">Pro provádění betonáže pod skalními převisy budou tyto skalní bloky pracovně podepřeny ocelovými vzpěrami. Betonáž železobetonových trámů bude do bednění. </w:t>
      </w:r>
    </w:p>
    <w:p w:rsidR="00A05535" w:rsidRDefault="00A05535" w:rsidP="000F42F5">
      <w:pPr>
        <w:ind w:firstLine="708"/>
        <w:rPr>
          <w:noProof w:val="0"/>
        </w:rPr>
      </w:pPr>
      <w:r>
        <w:rPr>
          <w:noProof w:val="0"/>
        </w:rPr>
        <w:t xml:space="preserve">Při provádění zásypů za opěrnými železobetonovými trámy bude použito </w:t>
      </w:r>
      <w:r w:rsidR="004067AF">
        <w:rPr>
          <w:noProof w:val="0"/>
        </w:rPr>
        <w:t xml:space="preserve">ročních hutnících prostředků pro spodní vrstvy zásypů. </w:t>
      </w:r>
      <w:r>
        <w:rPr>
          <w:noProof w:val="0"/>
        </w:rPr>
        <w:t xml:space="preserve"> </w:t>
      </w:r>
    </w:p>
    <w:p w:rsidR="000E5EF4" w:rsidRDefault="004067AF" w:rsidP="000F42F5">
      <w:pPr>
        <w:ind w:firstLine="708"/>
        <w:rPr>
          <w:noProof w:val="0"/>
        </w:rPr>
      </w:pPr>
      <w:r>
        <w:rPr>
          <w:noProof w:val="0"/>
        </w:rPr>
        <w:t xml:space="preserve"> </w:t>
      </w:r>
    </w:p>
    <w:p w:rsidR="006A682D" w:rsidRPr="006A682D" w:rsidRDefault="006A682D" w:rsidP="006A682D">
      <w:pPr>
        <w:pStyle w:val="Nadpis2"/>
        <w:numPr>
          <w:ilvl w:val="1"/>
          <w:numId w:val="5"/>
        </w:numPr>
      </w:pPr>
      <w:bookmarkStart w:id="8" w:name="_Toc385505466"/>
      <w:r w:rsidRPr="006A682D">
        <w:t>Materiály a geometrie</w:t>
      </w:r>
      <w:bookmarkEnd w:id="8"/>
    </w:p>
    <w:p w:rsidR="004067AF" w:rsidRDefault="000E5EF4" w:rsidP="000E5EF4">
      <w:pPr>
        <w:ind w:firstLine="708"/>
        <w:rPr>
          <w:noProof w:val="0"/>
        </w:rPr>
      </w:pPr>
      <w:r w:rsidRPr="004031DA">
        <w:rPr>
          <w:noProof w:val="0"/>
        </w:rPr>
        <w:t>Zálivka vrt</w:t>
      </w:r>
      <w:r w:rsidR="004067AF">
        <w:rPr>
          <w:noProof w:val="0"/>
        </w:rPr>
        <w:t>ů</w:t>
      </w:r>
      <w:r w:rsidRPr="004031DA">
        <w:rPr>
          <w:noProof w:val="0"/>
        </w:rPr>
        <w:t xml:space="preserve"> </w:t>
      </w:r>
      <w:r w:rsidR="004067AF">
        <w:rPr>
          <w:noProof w:val="0"/>
        </w:rPr>
        <w:t xml:space="preserve">pro svorníky a </w:t>
      </w:r>
      <w:proofErr w:type="spellStart"/>
      <w:r w:rsidR="004067AF">
        <w:rPr>
          <w:noProof w:val="0"/>
        </w:rPr>
        <w:t>mikrozápory</w:t>
      </w:r>
      <w:proofErr w:type="spellEnd"/>
      <w:r w:rsidR="004067AF">
        <w:rPr>
          <w:noProof w:val="0"/>
        </w:rPr>
        <w:t xml:space="preserve"> </w:t>
      </w:r>
      <w:r>
        <w:rPr>
          <w:noProof w:val="0"/>
        </w:rPr>
        <w:t>bude cementová c:v=2,5:1 s parametry: objemová hmotnost min. 1,</w:t>
      </w:r>
      <w:r w:rsidR="004067AF">
        <w:rPr>
          <w:noProof w:val="0"/>
        </w:rPr>
        <w:t>90</w:t>
      </w:r>
      <w:r>
        <w:rPr>
          <w:noProof w:val="0"/>
        </w:rPr>
        <w:t xml:space="preserve"> g/cm³, minimální pevnost směsi po 28 dnech je 25 MPa. Výztuž </w:t>
      </w:r>
      <w:r w:rsidR="004067AF">
        <w:rPr>
          <w:noProof w:val="0"/>
        </w:rPr>
        <w:t>svorníku</w:t>
      </w:r>
      <w:r>
        <w:rPr>
          <w:noProof w:val="0"/>
        </w:rPr>
        <w:t xml:space="preserve"> bude prut Ø</w:t>
      </w:r>
      <w:r w:rsidR="004067AF">
        <w:rPr>
          <w:noProof w:val="0"/>
        </w:rPr>
        <w:t>3</w:t>
      </w:r>
      <w:r>
        <w:rPr>
          <w:noProof w:val="0"/>
        </w:rPr>
        <w:t>2</w:t>
      </w:r>
      <w:r w:rsidR="004067AF">
        <w:rPr>
          <w:noProof w:val="0"/>
        </w:rPr>
        <w:t xml:space="preserve"> </w:t>
      </w:r>
      <w:r>
        <w:rPr>
          <w:noProof w:val="0"/>
        </w:rPr>
        <w:t xml:space="preserve">z oceli </w:t>
      </w:r>
      <w:r w:rsidR="004067AF">
        <w:rPr>
          <w:noProof w:val="0"/>
        </w:rPr>
        <w:t>ST 500S.</w:t>
      </w:r>
    </w:p>
    <w:p w:rsidR="006851F9" w:rsidRDefault="006851F9" w:rsidP="000E5EF4">
      <w:pPr>
        <w:ind w:firstLine="708"/>
        <w:rPr>
          <w:noProof w:val="0"/>
        </w:rPr>
      </w:pPr>
    </w:p>
    <w:p w:rsidR="004067AF" w:rsidRDefault="004067AF" w:rsidP="000E5EF4">
      <w:pPr>
        <w:ind w:firstLine="708"/>
        <w:rPr>
          <w:noProof w:val="0"/>
        </w:rPr>
      </w:pPr>
      <w:r>
        <w:rPr>
          <w:noProof w:val="0"/>
        </w:rPr>
        <w:t xml:space="preserve">Beton zídky bude C30/37 XC4, XF3, výztuž betonu bude ze sítí 6/100x6/100 ocel SZ, přesah sítí, min. 3 oka. </w:t>
      </w:r>
      <w:r w:rsidR="006851F9">
        <w:rPr>
          <w:noProof w:val="0"/>
        </w:rPr>
        <w:t>Ocelové nosníky HEB140 z oceli S235.</w:t>
      </w:r>
    </w:p>
    <w:p w:rsidR="004067AF" w:rsidRDefault="004067AF" w:rsidP="000E5EF4">
      <w:pPr>
        <w:ind w:firstLine="708"/>
        <w:rPr>
          <w:noProof w:val="0"/>
        </w:rPr>
      </w:pPr>
    </w:p>
    <w:p w:rsidR="000E5EF4" w:rsidRDefault="004067AF" w:rsidP="000E5EF4">
      <w:pPr>
        <w:ind w:firstLine="708"/>
        <w:rPr>
          <w:noProof w:val="0"/>
        </w:rPr>
      </w:pPr>
      <w:r>
        <w:rPr>
          <w:noProof w:val="0"/>
        </w:rPr>
        <w:t xml:space="preserve">Pro podbetonování skalních převisů bude použit beton C20/25 XC2. </w:t>
      </w:r>
    </w:p>
    <w:p w:rsidR="006851F9" w:rsidRDefault="006851F9" w:rsidP="000E5EF4">
      <w:pPr>
        <w:ind w:firstLine="708"/>
        <w:rPr>
          <w:noProof w:val="0"/>
        </w:rPr>
      </w:pPr>
    </w:p>
    <w:p w:rsidR="00A447EE" w:rsidRDefault="004067AF" w:rsidP="000E5EF4">
      <w:pPr>
        <w:ind w:firstLine="708"/>
        <w:rPr>
          <w:noProof w:val="0"/>
        </w:rPr>
      </w:pPr>
      <w:r>
        <w:rPr>
          <w:noProof w:val="0"/>
        </w:rPr>
        <w:t>Síť pro pokrytí skalní stěny bude z </w:t>
      </w:r>
      <w:proofErr w:type="spellStart"/>
      <w:r>
        <w:rPr>
          <w:noProof w:val="0"/>
        </w:rPr>
        <w:t>vysokopevnostní</w:t>
      </w:r>
      <w:proofErr w:type="spellEnd"/>
      <w:r>
        <w:rPr>
          <w:noProof w:val="0"/>
        </w:rPr>
        <w:t xml:space="preserve"> oceli</w:t>
      </w:r>
      <w:r w:rsidR="00A447EE">
        <w:rPr>
          <w:noProof w:val="0"/>
        </w:rPr>
        <w:t>:</w:t>
      </w:r>
    </w:p>
    <w:p w:rsidR="00A447EE" w:rsidRDefault="00A447EE" w:rsidP="00A447EE">
      <w:pPr>
        <w:pStyle w:val="Odstavecseseznamem"/>
        <w:numPr>
          <w:ilvl w:val="0"/>
          <w:numId w:val="31"/>
        </w:numPr>
      </w:pPr>
      <w:r>
        <w:rPr>
          <w:noProof w:val="0"/>
        </w:rPr>
        <w:t>t</w:t>
      </w:r>
      <w:r w:rsidR="004067AF">
        <w:rPr>
          <w:noProof w:val="0"/>
        </w:rPr>
        <w:t xml:space="preserve">ahová pevnost sítě &gt; </w:t>
      </w:r>
      <w:r>
        <w:rPr>
          <w:noProof w:val="0"/>
        </w:rPr>
        <w:t>15</w:t>
      </w:r>
      <w:r w:rsidR="004067AF">
        <w:rPr>
          <w:noProof w:val="0"/>
        </w:rPr>
        <w:t>0</w:t>
      </w:r>
      <w:r>
        <w:rPr>
          <w:noProof w:val="0"/>
        </w:rPr>
        <w:t xml:space="preserve"> </w:t>
      </w:r>
      <w:proofErr w:type="spellStart"/>
      <w:r>
        <w:rPr>
          <w:noProof w:val="0"/>
        </w:rPr>
        <w:t>kN</w:t>
      </w:r>
      <w:proofErr w:type="spellEnd"/>
      <w:r>
        <w:rPr>
          <w:noProof w:val="0"/>
        </w:rPr>
        <w:t>/m</w:t>
      </w:r>
    </w:p>
    <w:p w:rsidR="00A447EE" w:rsidRDefault="00A447EE" w:rsidP="00A447EE">
      <w:pPr>
        <w:pStyle w:val="Odstavecseseznamem"/>
        <w:numPr>
          <w:ilvl w:val="0"/>
          <w:numId w:val="31"/>
        </w:numPr>
      </w:pPr>
      <w:r>
        <w:rPr>
          <w:noProof w:val="0"/>
        </w:rPr>
        <w:t>odolnost proti proražení &gt; 200kN</w:t>
      </w:r>
    </w:p>
    <w:p w:rsidR="00A447EE" w:rsidRDefault="00A447EE" w:rsidP="00A447EE">
      <w:pPr>
        <w:pStyle w:val="Odstavecseseznamem"/>
        <w:numPr>
          <w:ilvl w:val="0"/>
          <w:numId w:val="31"/>
        </w:numPr>
      </w:pPr>
      <w:r>
        <w:rPr>
          <w:noProof w:val="0"/>
        </w:rPr>
        <w:t>odolnost proti přestřižení &gt;100kN</w:t>
      </w:r>
    </w:p>
    <w:p w:rsidR="00A447EE" w:rsidRDefault="00A447EE" w:rsidP="00A447EE">
      <w:pPr>
        <w:pStyle w:val="Odstavecseseznamem"/>
        <w:numPr>
          <w:ilvl w:val="0"/>
          <w:numId w:val="31"/>
        </w:numPr>
      </w:pPr>
      <w:r>
        <w:rPr>
          <w:noProof w:val="0"/>
        </w:rPr>
        <w:t>průměr drátu min. 2,8 mm</w:t>
      </w:r>
    </w:p>
    <w:p w:rsidR="006851F9" w:rsidRDefault="00A447EE" w:rsidP="00A447EE">
      <w:pPr>
        <w:pStyle w:val="Odstavecseseznamem"/>
        <w:numPr>
          <w:ilvl w:val="0"/>
          <w:numId w:val="31"/>
        </w:numPr>
      </w:pPr>
      <w:r>
        <w:rPr>
          <w:noProof w:val="0"/>
        </w:rPr>
        <w:t xml:space="preserve">tahová pevnost &gt; 1500 N/mm² </w:t>
      </w:r>
      <w:r w:rsidR="006851F9">
        <w:rPr>
          <w:noProof w:val="0"/>
        </w:rPr>
        <w:t>.</w:t>
      </w:r>
    </w:p>
    <w:p w:rsidR="004067AF" w:rsidRDefault="00A447EE" w:rsidP="006851F9">
      <w:pPr>
        <w:pStyle w:val="Odstavecseseznamem"/>
        <w:ind w:left="1068"/>
      </w:pPr>
      <w:r>
        <w:rPr>
          <w:noProof w:val="0"/>
        </w:rPr>
        <w:t xml:space="preserve"> </w:t>
      </w:r>
    </w:p>
    <w:p w:rsidR="006F4AD0" w:rsidRDefault="006F4AD0" w:rsidP="002F3A55">
      <w:pPr>
        <w:pStyle w:val="Nadpis1"/>
        <w:numPr>
          <w:ilvl w:val="0"/>
          <w:numId w:val="5"/>
        </w:numPr>
        <w:tabs>
          <w:tab w:val="num" w:pos="851"/>
        </w:tabs>
      </w:pPr>
      <w:bookmarkStart w:id="9" w:name="_Toc170527107"/>
      <w:bookmarkStart w:id="10" w:name="_Toc433117887"/>
      <w:bookmarkStart w:id="11" w:name="_Toc433634040"/>
      <w:r>
        <w:t>BEZPEČNOST PRÁCE</w:t>
      </w:r>
      <w:bookmarkEnd w:id="9"/>
      <w:bookmarkEnd w:id="10"/>
      <w:bookmarkEnd w:id="11"/>
    </w:p>
    <w:p w:rsidR="006F1C36" w:rsidRDefault="0010693B" w:rsidP="0010693B">
      <w:pPr>
        <w:ind w:firstLine="708"/>
        <w:rPr>
          <w:noProof w:val="0"/>
        </w:rPr>
      </w:pPr>
      <w:bookmarkStart w:id="12" w:name="_Toc170527108"/>
      <w:bookmarkStart w:id="13" w:name="_Toc433117888"/>
      <w:r>
        <w:rPr>
          <w:noProof w:val="0"/>
        </w:rPr>
        <w:t xml:space="preserve">Projekt je zpracován ve smyslu platných bezpečnostních předpisů. Základním bezpečnostním předpisem je zákon č. </w:t>
      </w:r>
      <w:r w:rsidR="006F1C36">
        <w:rPr>
          <w:noProof w:val="0"/>
        </w:rPr>
        <w:t>88</w:t>
      </w:r>
      <w:r>
        <w:rPr>
          <w:noProof w:val="0"/>
        </w:rPr>
        <w:t>/ 20</w:t>
      </w:r>
      <w:r w:rsidR="006F1C36">
        <w:rPr>
          <w:noProof w:val="0"/>
        </w:rPr>
        <w:t>1</w:t>
      </w:r>
      <w:r>
        <w:rPr>
          <w:noProof w:val="0"/>
        </w:rPr>
        <w:t xml:space="preserve">6 Sb. v platném znění </w:t>
      </w:r>
      <w:r w:rsidR="006F1C36">
        <w:rPr>
          <w:noProof w:val="0"/>
        </w:rPr>
        <w:t>a další související legislativa.</w:t>
      </w:r>
    </w:p>
    <w:p w:rsidR="006851F9" w:rsidRDefault="006851F9" w:rsidP="0010693B">
      <w:pPr>
        <w:ind w:firstLine="708"/>
        <w:rPr>
          <w:noProof w:val="0"/>
        </w:rPr>
      </w:pPr>
    </w:p>
    <w:p w:rsidR="0010693B" w:rsidRPr="00575A1D" w:rsidRDefault="0010693B" w:rsidP="0010693B">
      <w:pPr>
        <w:ind w:firstLine="708"/>
        <w:rPr>
          <w:noProof w:val="0"/>
        </w:rPr>
      </w:pPr>
      <w:r>
        <w:rPr>
          <w:noProof w:val="0"/>
        </w:rPr>
        <w:t>V případě, že se v průběhu prací vyskytnou mimořádné podmínky, učiní zhotovitel potřebná opatření k zajištění bezpečnosti práce. Podrobněji bude rozpracováno v Technologickém postupu vypracovaném zhotovitelem, který předloží ke schválení investorovi a to ještě před zahájením prací.</w:t>
      </w:r>
    </w:p>
    <w:p w:rsidR="006F1C36" w:rsidRDefault="006F1C36" w:rsidP="0010693B">
      <w:pPr>
        <w:ind w:firstLine="360"/>
      </w:pPr>
    </w:p>
    <w:p w:rsidR="0010693B" w:rsidRPr="00F91AF0" w:rsidRDefault="0010693B" w:rsidP="00F91AF0">
      <w:pPr>
        <w:spacing w:line="360" w:lineRule="auto"/>
        <w:rPr>
          <w:u w:val="single"/>
        </w:rPr>
      </w:pPr>
      <w:r w:rsidRPr="00F91AF0">
        <w:rPr>
          <w:u w:val="single"/>
        </w:rPr>
        <w:t>V průběhu realizace speciálních prací je nutné mimo jiné dodržet následující požadavky:</w:t>
      </w:r>
    </w:p>
    <w:p w:rsidR="0010693B" w:rsidRDefault="0010693B" w:rsidP="006F1C36">
      <w:pPr>
        <w:pStyle w:val="Odstavecseseznamem"/>
        <w:numPr>
          <w:ilvl w:val="0"/>
          <w:numId w:val="1"/>
        </w:numPr>
        <w:tabs>
          <w:tab w:val="clear" w:pos="360"/>
          <w:tab w:val="num" w:pos="709"/>
        </w:tabs>
        <w:ind w:left="709" w:hanging="283"/>
      </w:pPr>
      <w:r>
        <w:t>Dodržovat vymezení ploch určených pro pojezd stavebních mechanizmů a nebezpečný dosah stroje. Je zakázáno pohybovat se v blízkosti zavěšeného břemene.</w:t>
      </w:r>
    </w:p>
    <w:p w:rsidR="0010693B" w:rsidRDefault="0010693B" w:rsidP="006F1C36">
      <w:pPr>
        <w:pStyle w:val="Odstavecseseznamem"/>
        <w:numPr>
          <w:ilvl w:val="0"/>
          <w:numId w:val="1"/>
        </w:numPr>
        <w:tabs>
          <w:tab w:val="clear" w:pos="360"/>
          <w:tab w:val="num" w:pos="709"/>
        </w:tabs>
        <w:ind w:left="709" w:hanging="283"/>
      </w:pPr>
      <w:r>
        <w:t>Staveniště musí být souvisle označené výstražnými tabulkami se zákazem vstupu všem nepovolaným osobám.</w:t>
      </w:r>
    </w:p>
    <w:p w:rsidR="0010693B" w:rsidRDefault="0010693B" w:rsidP="006F1C36">
      <w:pPr>
        <w:pStyle w:val="Odstavecseseznamem"/>
        <w:numPr>
          <w:ilvl w:val="0"/>
          <w:numId w:val="1"/>
        </w:numPr>
        <w:tabs>
          <w:tab w:val="clear" w:pos="360"/>
          <w:tab w:val="num" w:pos="709"/>
        </w:tabs>
        <w:ind w:left="709" w:hanging="283"/>
      </w:pPr>
      <w:r>
        <w:t xml:space="preserve">Je nutno dodržovat vymezení ploch určených pro pojezd stavebních mechanizmů. </w:t>
      </w:r>
    </w:p>
    <w:p w:rsidR="0010693B" w:rsidRDefault="0010693B" w:rsidP="006F1C36">
      <w:pPr>
        <w:pStyle w:val="Odstavecseseznamem"/>
        <w:numPr>
          <w:ilvl w:val="0"/>
          <w:numId w:val="1"/>
        </w:numPr>
        <w:tabs>
          <w:tab w:val="clear" w:pos="360"/>
          <w:tab w:val="num" w:pos="709"/>
        </w:tabs>
        <w:ind w:left="709" w:hanging="283"/>
      </w:pPr>
      <w:r>
        <w:t xml:space="preserve">Při stavebních pracích za snížené viditelnosti musí být zajištěno dostatečné osvětlení. </w:t>
      </w:r>
    </w:p>
    <w:p w:rsidR="003951FC" w:rsidRDefault="0010693B" w:rsidP="00257E6F">
      <w:pPr>
        <w:pStyle w:val="Odstavecseseznamem"/>
        <w:numPr>
          <w:ilvl w:val="0"/>
          <w:numId w:val="1"/>
        </w:numPr>
        <w:tabs>
          <w:tab w:val="clear" w:pos="360"/>
          <w:tab w:val="num" w:pos="709"/>
        </w:tabs>
        <w:ind w:left="709" w:hanging="283"/>
      </w:pPr>
      <w:r>
        <w:t>Zvýšenou pozornost je nutno věnovat pracím spojeným s vysokotlakou injektáží.</w:t>
      </w:r>
    </w:p>
    <w:p w:rsidR="006851F9" w:rsidRDefault="006851F9" w:rsidP="0010693B">
      <w:pPr>
        <w:ind w:firstLine="360"/>
      </w:pPr>
    </w:p>
    <w:p w:rsidR="006851F9" w:rsidRDefault="006851F9" w:rsidP="0010693B">
      <w:pPr>
        <w:ind w:firstLine="360"/>
      </w:pPr>
    </w:p>
    <w:p w:rsidR="0010693B" w:rsidRDefault="0010693B" w:rsidP="0010693B">
      <w:pPr>
        <w:ind w:firstLine="360"/>
        <w:rPr>
          <w:noProof w:val="0"/>
        </w:rPr>
      </w:pPr>
      <w:r>
        <w:t xml:space="preserve">Před zahájením prací zajistí objednatel vytýčení všech </w:t>
      </w:r>
      <w:r>
        <w:rPr>
          <w:b/>
        </w:rPr>
        <w:t>podzemních i nadzemních inženýrských sítí</w:t>
      </w:r>
      <w:r>
        <w:t xml:space="preserve"> v prostoru stavby a to včetně jejich ochranných pásem.</w:t>
      </w:r>
      <w:r>
        <w:rPr>
          <w:noProof w:val="0"/>
        </w:rPr>
        <w:t xml:space="preserve"> V průběhu realizace stavby se předpokládá výskyt běžných odpadů – tj. obalový materiál, výkopová zemina a zbytky základových (betonových) konstrukcí atd. – kategorie odpadu – O. Veškerá činnost související s nakládání s odpady bude prováděna v souladu se zákonem o odpadech č. 185/2001 Sb., ve znění zákona č. 7/ 2005 Sb. a všemi souvisejícími vyhláškami. Potřebné dílčí podrobnosti vyplývající z nasazené technologie zhotovitele na projektované práce budou obsaženy v podrobném Technologickém postupu.</w:t>
      </w:r>
    </w:p>
    <w:p w:rsidR="006851F9" w:rsidRDefault="006851F9" w:rsidP="0010693B">
      <w:pPr>
        <w:ind w:firstLine="360"/>
        <w:rPr>
          <w:noProof w:val="0"/>
        </w:rPr>
      </w:pPr>
    </w:p>
    <w:bookmarkEnd w:id="12"/>
    <w:bookmarkEnd w:id="13"/>
    <w:p w:rsidR="00935C46" w:rsidRDefault="00C726BA" w:rsidP="00A447EE">
      <w:pPr>
        <w:pStyle w:val="Nadpis1"/>
        <w:numPr>
          <w:ilvl w:val="0"/>
          <w:numId w:val="5"/>
        </w:numPr>
        <w:tabs>
          <w:tab w:val="num" w:pos="851"/>
        </w:tabs>
      </w:pPr>
      <w:r>
        <w:t>ZÁVĚR</w:t>
      </w:r>
      <w:r w:rsidR="00A447EE">
        <w:t xml:space="preserve"> </w:t>
      </w:r>
    </w:p>
    <w:p w:rsidR="00935C46" w:rsidRDefault="00935C46" w:rsidP="00935C46">
      <w:pPr>
        <w:ind w:firstLine="432"/>
      </w:pPr>
      <w:r>
        <w:t>Vzhledem k</w:t>
      </w:r>
      <w:r w:rsidR="00A447EE">
        <w:t xml:space="preserve"> tomu, že stav skalní stěny se v průběhu času mění, je nutné posoudit stav skalní stěny před zahájením prací. To může vyvolat úpravu dimenzí jednotlivých stavební prací.  </w:t>
      </w:r>
      <w:r>
        <w:t xml:space="preserve"> </w:t>
      </w:r>
    </w:p>
    <w:p w:rsidR="00A447EE" w:rsidRDefault="0010693B" w:rsidP="00A447EE">
      <w:pPr>
        <w:ind w:firstLine="432"/>
      </w:pPr>
      <w:r>
        <w:t>Pokud se zjistí jiné skutečnosti než jsou výchozí předpoklady projektu, je nutné tuto situaci konzultovat s geotechnikem a projektantem.</w:t>
      </w:r>
      <w:r w:rsidR="00A447EE" w:rsidRPr="00A447EE">
        <w:t xml:space="preserve"> </w:t>
      </w:r>
      <w:r w:rsidR="00A447EE">
        <w:t>Alternativně je možné upravit sklony a dimenze hřebíků dle skutečně zastižených geologických podmínek při realizaci.</w:t>
      </w:r>
    </w:p>
    <w:p w:rsidR="0010693B" w:rsidRDefault="0010693B" w:rsidP="0010693B">
      <w:pPr>
        <w:ind w:firstLine="708"/>
      </w:pPr>
      <w:r>
        <w:t xml:space="preserve"> V případě, že sledování prokáže nutnost úpravy navrhovaného řešení, musí zhotovitel informovat </w:t>
      </w:r>
      <w:r w:rsidR="006F1C36">
        <w:t>zadavatele prací a projektanta.</w:t>
      </w:r>
      <w:r w:rsidR="00A447EE">
        <w:t xml:space="preserve"> </w:t>
      </w:r>
    </w:p>
    <w:p w:rsidR="00257E6F" w:rsidRDefault="00A447EE" w:rsidP="0010693B">
      <w:pPr>
        <w:ind w:firstLine="708"/>
      </w:pPr>
      <w:r>
        <w:t xml:space="preserve">Na základě provedené pochůzky v místě stavby bylo zjištěno, že v protoru nad sousední garáží, směrem k budově regionálního muzea se nachází skalní bloky </w:t>
      </w:r>
      <w:r w:rsidR="00257E6F">
        <w:t xml:space="preserve">se sníženou stabilitou vyžadující odbobná opatření jako navrhovaná tímto projektem. </w:t>
      </w:r>
    </w:p>
    <w:p w:rsidR="006851F9" w:rsidRDefault="006851F9" w:rsidP="0010693B">
      <w:pPr>
        <w:ind w:firstLine="708"/>
      </w:pPr>
      <w:bookmarkStart w:id="14" w:name="_GoBack"/>
      <w:bookmarkEnd w:id="14"/>
    </w:p>
    <w:p w:rsidR="00A447EE" w:rsidRDefault="00257E6F" w:rsidP="0010693B">
      <w:pPr>
        <w:ind w:firstLine="708"/>
      </w:pPr>
      <w:r>
        <w:t xml:space="preserve">Vybraný zhotovitel si zpracuje dodaveteskou dokumentaci zohledňující vlastní technologie a strojní vybavení. Tato dokumentace bude vycházet z tohoto projektu.   </w:t>
      </w:r>
    </w:p>
    <w:p w:rsidR="00935C46" w:rsidRDefault="00935C46" w:rsidP="006F4AD0"/>
    <w:p w:rsidR="0010693B" w:rsidRDefault="0010693B" w:rsidP="00257E6F">
      <w:pPr>
        <w:spacing w:line="360" w:lineRule="auto"/>
      </w:pPr>
      <w:r>
        <w:t>Ing. Petr Lamparter</w:t>
      </w:r>
    </w:p>
    <w:p w:rsidR="00257E6F" w:rsidRPr="006F4AD0" w:rsidRDefault="00257E6F" w:rsidP="00257E6F">
      <w:pPr>
        <w:spacing w:line="360" w:lineRule="auto"/>
      </w:pPr>
      <w:r>
        <w:t>12/2022</w:t>
      </w:r>
    </w:p>
    <w:sectPr w:rsidR="00257E6F" w:rsidRPr="006F4AD0" w:rsidSect="00080310">
      <w:headerReference w:type="default" r:id="rId8"/>
      <w:footerReference w:type="even" r:id="rId9"/>
      <w:footerReference w:type="default" r:id="rId10"/>
      <w:pgSz w:w="11907" w:h="16840" w:code="9"/>
      <w:pgMar w:top="1702" w:right="1134" w:bottom="1134" w:left="1134" w:header="426" w:footer="331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EE9" w:rsidRDefault="00793EE9">
      <w:r>
        <w:separator/>
      </w:r>
    </w:p>
  </w:endnote>
  <w:endnote w:type="continuationSeparator" w:id="0">
    <w:p w:rsidR="00793EE9" w:rsidRDefault="0079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803" w:rsidRDefault="000F043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9080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90803" w:rsidRDefault="0019080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275595343"/>
      <w:docPartObj>
        <w:docPartGallery w:val="Page Numbers (Top of Page)"/>
        <w:docPartUnique/>
      </w:docPartObj>
    </w:sdtPr>
    <w:sdtEndPr/>
    <w:sdtContent>
      <w:p w:rsidR="00190803" w:rsidRPr="004A5466" w:rsidRDefault="006851F9" w:rsidP="00527097">
        <w:pPr>
          <w:pStyle w:val="Zpat"/>
          <w:tabs>
            <w:tab w:val="clear" w:pos="9072"/>
            <w:tab w:val="right" w:pos="9639"/>
          </w:tabs>
          <w:rPr>
            <w:sz w:val="20"/>
          </w:rPr>
        </w:pPr>
        <w:r>
          <w:rPr>
            <w:sz w:val="20"/>
          </w:rPr>
          <w:pict>
            <v:rect id="_x0000_i1026" style="width:0;height:1.5pt" o:hralign="center" o:hrstd="t" o:hr="t" fillcolor="gray" stroked="f"/>
          </w:pict>
        </w:r>
      </w:p>
      <w:sdt>
        <w:sdtPr>
          <w:rPr>
            <w:sz w:val="20"/>
          </w:rPr>
          <w:id w:val="275595344"/>
          <w:docPartObj>
            <w:docPartGallery w:val="Page Numbers (Top of Page)"/>
            <w:docPartUnique/>
          </w:docPartObj>
        </w:sdtPr>
        <w:sdtEndPr/>
        <w:sdtContent>
          <w:p w:rsidR="00190803" w:rsidRDefault="003B3C54" w:rsidP="00080310">
            <w:pPr>
              <w:tabs>
                <w:tab w:val="right" w:pos="9639"/>
              </w:tabs>
              <w:autoSpaceDE w:val="0"/>
              <w:autoSpaceDN w:val="0"/>
              <w:adjustRightInd w:val="0"/>
              <w:spacing w:before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Žďár nad Sázavou </w:t>
            </w:r>
            <w:r w:rsidR="00190803">
              <w:rPr>
                <w:sz w:val="20"/>
              </w:rPr>
              <w:tab/>
            </w:r>
            <w:r w:rsidR="000F0432" w:rsidRPr="004A5466">
              <w:rPr>
                <w:sz w:val="20"/>
              </w:rPr>
              <w:fldChar w:fldCharType="begin"/>
            </w:r>
            <w:r w:rsidR="00190803" w:rsidRPr="004A5466">
              <w:rPr>
                <w:sz w:val="20"/>
              </w:rPr>
              <w:instrText xml:space="preserve"> PAGE </w:instrText>
            </w:r>
            <w:r w:rsidR="000F0432" w:rsidRPr="004A5466">
              <w:rPr>
                <w:sz w:val="20"/>
              </w:rPr>
              <w:fldChar w:fldCharType="separate"/>
            </w:r>
            <w:r w:rsidR="006851F9">
              <w:rPr>
                <w:sz w:val="20"/>
              </w:rPr>
              <w:t>5</w:t>
            </w:r>
            <w:r w:rsidR="000F0432" w:rsidRPr="004A5466">
              <w:rPr>
                <w:sz w:val="20"/>
              </w:rPr>
              <w:fldChar w:fldCharType="end"/>
            </w:r>
          </w:p>
          <w:p w:rsidR="00190803" w:rsidRPr="00080310" w:rsidRDefault="003B3C54" w:rsidP="00080310">
            <w:pPr>
              <w:tabs>
                <w:tab w:val="right" w:pos="9639"/>
              </w:tabs>
              <w:autoSpaceDE w:val="0"/>
              <w:autoSpaceDN w:val="0"/>
              <w:adjustRightInd w:val="0"/>
              <w:spacing w:before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Parkoviště v ulici Nábřežní  - </w:t>
            </w:r>
            <w:r w:rsidR="00190803">
              <w:rPr>
                <w:sz w:val="20"/>
              </w:rPr>
              <w:t>Zajištění s</w:t>
            </w:r>
            <w:r>
              <w:rPr>
                <w:sz w:val="20"/>
              </w:rPr>
              <w:t xml:space="preserve">kály.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EE9" w:rsidRDefault="00793EE9">
      <w:r>
        <w:separator/>
      </w:r>
    </w:p>
  </w:footnote>
  <w:footnote w:type="continuationSeparator" w:id="0">
    <w:p w:rsidR="00793EE9" w:rsidRDefault="00793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803" w:rsidRPr="004A5466" w:rsidRDefault="006851F9" w:rsidP="0012254E">
    <w:pPr>
      <w:pStyle w:val="Zhlav"/>
      <w:rPr>
        <w:sz w:val="20"/>
      </w:rPr>
    </w:pPr>
    <w:r>
      <w:rPr>
        <w:noProof/>
        <w:sz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554" type="#_x0000_t75" style="position:absolute;left:0;text-align:left;margin-left:368.2pt;margin-top:21.1pt;width:122.4pt;height:32.8pt;z-index:251660288;mso-position-vertical-relative:page" o:allowincell="f">
          <v:imagedata r:id="rId1" o:title=""/>
          <w10:wrap type="topAndBottom" anchory="page"/>
        </v:shape>
        <o:OLEObject Type="Embed" ProgID="AutoCAD.Drawing.14" ShapeID="_x0000_s23554" DrawAspect="Content" ObjectID="_1733231990" r:id="rId2"/>
      </w:object>
    </w:r>
    <w:r w:rsidR="00190803" w:rsidRPr="004A5466">
      <w:rPr>
        <w:sz w:val="20"/>
      </w:rPr>
      <w:t>F</w:t>
    </w:r>
    <w:r w:rsidR="00190803">
      <w:rPr>
        <w:sz w:val="20"/>
      </w:rPr>
      <w:t>undos,</w:t>
    </w:r>
    <w:r w:rsidR="00190803" w:rsidRPr="004A5466">
      <w:rPr>
        <w:sz w:val="20"/>
      </w:rPr>
      <w:t xml:space="preserve"> spol. s r.o., Jahodová 523/58, 620 00 Brno</w:t>
    </w:r>
  </w:p>
  <w:p w:rsidR="00190803" w:rsidRPr="004A5466" w:rsidRDefault="00190803" w:rsidP="0012254E">
    <w:pPr>
      <w:pStyle w:val="Zhlav"/>
      <w:pBdr>
        <w:bottom w:val="single" w:sz="4" w:space="1" w:color="auto"/>
      </w:pBdr>
      <w:rPr>
        <w:sz w:val="20"/>
      </w:rPr>
    </w:pPr>
    <w:r w:rsidRPr="004A5466">
      <w:rPr>
        <w:sz w:val="20"/>
      </w:rPr>
      <w:t>Projekční kancelář - zakládání staveb a geotechnika</w:t>
    </w:r>
  </w:p>
  <w:p w:rsidR="00190803" w:rsidRPr="004A5466" w:rsidRDefault="00190803" w:rsidP="0012254E">
    <w:pPr>
      <w:pStyle w:val="Zhlav"/>
      <w:pBdr>
        <w:bottom w:val="single" w:sz="4" w:space="1" w:color="auto"/>
      </w:pBdr>
      <w:rPr>
        <w:sz w:val="20"/>
      </w:rPr>
    </w:pPr>
    <w:r w:rsidRPr="004A5466">
      <w:rPr>
        <w:sz w:val="20"/>
      </w:rPr>
      <w:t>Zapsáno: Krajský obchodní soud Brno-OR, 9.12.1996-oddíl C, vložka 25430</w:t>
    </w:r>
  </w:p>
  <w:p w:rsidR="00190803" w:rsidRPr="00374E67" w:rsidRDefault="00190803" w:rsidP="00374E67">
    <w:pPr>
      <w:pStyle w:val="Nadpis4"/>
      <w:rPr>
        <w:noProof w:val="0"/>
        <w:sz w:val="20"/>
        <w:u w:val="none"/>
      </w:rPr>
    </w:pPr>
    <w:r w:rsidRPr="004A5466">
      <w:rPr>
        <w:sz w:val="20"/>
        <w:u w:val="none"/>
      </w:rPr>
      <w:t xml:space="preserve">tel.: 602 551 392, 545 246 044   email: </w:t>
    </w:r>
    <w:hyperlink r:id="rId3" w:history="1">
      <w:r w:rsidRPr="00DB736E">
        <w:rPr>
          <w:rStyle w:val="Hypertextovodkaz"/>
          <w:sz w:val="20"/>
        </w:rPr>
        <w:t>lamparter</w:t>
      </w:r>
      <w:r w:rsidRPr="00DB736E">
        <w:rPr>
          <w:rStyle w:val="Hypertextovodkaz"/>
          <w:noProof w:val="0"/>
          <w:sz w:val="20"/>
        </w:rPr>
        <w:t>@fundos.cz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6FE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AA6877"/>
    <w:multiLevelType w:val="singleLevel"/>
    <w:tmpl w:val="CF1CFCFA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" w15:restartNumberingAfterBreak="0">
    <w:nsid w:val="206E5B6C"/>
    <w:multiLevelType w:val="hybridMultilevel"/>
    <w:tmpl w:val="2266FD32"/>
    <w:lvl w:ilvl="0" w:tplc="22C6794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33D29"/>
    <w:multiLevelType w:val="singleLevel"/>
    <w:tmpl w:val="FEC8E9E6"/>
    <w:lvl w:ilvl="0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4" w15:restartNumberingAfterBreak="0">
    <w:nsid w:val="28870612"/>
    <w:multiLevelType w:val="hybridMultilevel"/>
    <w:tmpl w:val="0BFC36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B6F08"/>
    <w:multiLevelType w:val="hybridMultilevel"/>
    <w:tmpl w:val="C6B80212"/>
    <w:lvl w:ilvl="0" w:tplc="8EAAA24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37008"/>
    <w:multiLevelType w:val="multilevel"/>
    <w:tmpl w:val="68C492BE"/>
    <w:lvl w:ilvl="0">
      <w:start w:val="3"/>
      <w:numFmt w:val="decimal"/>
      <w:lvlText w:val="%1.0"/>
      <w:lvlJc w:val="left"/>
      <w:pPr>
        <w:tabs>
          <w:tab w:val="num" w:pos="1485"/>
        </w:tabs>
        <w:ind w:left="148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3"/>
        </w:tabs>
        <w:ind w:left="2193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01"/>
        </w:tabs>
        <w:ind w:left="2901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9"/>
        </w:tabs>
        <w:ind w:left="3609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17"/>
        </w:tabs>
        <w:ind w:left="4317" w:hanging="9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90"/>
        </w:tabs>
        <w:ind w:left="5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8"/>
        </w:tabs>
        <w:ind w:left="58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66"/>
        </w:tabs>
        <w:ind w:left="69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74"/>
        </w:tabs>
        <w:ind w:left="7674" w:hanging="1440"/>
      </w:pPr>
      <w:rPr>
        <w:rFonts w:hint="default"/>
      </w:rPr>
    </w:lvl>
  </w:abstractNum>
  <w:abstractNum w:abstractNumId="7" w15:restartNumberingAfterBreak="0">
    <w:nsid w:val="377128C8"/>
    <w:multiLevelType w:val="hybridMultilevel"/>
    <w:tmpl w:val="7FD0C868"/>
    <w:lvl w:ilvl="0" w:tplc="DA8006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86D7351"/>
    <w:multiLevelType w:val="singleLevel"/>
    <w:tmpl w:val="625A8468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9" w15:restartNumberingAfterBreak="0">
    <w:nsid w:val="46741FBE"/>
    <w:multiLevelType w:val="hybridMultilevel"/>
    <w:tmpl w:val="81C02454"/>
    <w:lvl w:ilvl="0" w:tplc="2BD058A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216D5D"/>
    <w:multiLevelType w:val="hybridMultilevel"/>
    <w:tmpl w:val="6C742D70"/>
    <w:lvl w:ilvl="0" w:tplc="E7B6F0E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F34BD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241B1A"/>
    <w:multiLevelType w:val="hybridMultilevel"/>
    <w:tmpl w:val="AA84126E"/>
    <w:lvl w:ilvl="0" w:tplc="183C0E3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3" w15:restartNumberingAfterBreak="0">
    <w:nsid w:val="53F100EC"/>
    <w:multiLevelType w:val="hybridMultilevel"/>
    <w:tmpl w:val="2056F22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567524"/>
    <w:multiLevelType w:val="singleLevel"/>
    <w:tmpl w:val="8EAAA2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0A02AA3"/>
    <w:multiLevelType w:val="hybridMultilevel"/>
    <w:tmpl w:val="F47A7F2A"/>
    <w:lvl w:ilvl="0" w:tplc="275C6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1E2F8E"/>
    <w:multiLevelType w:val="multilevel"/>
    <w:tmpl w:val="B518F37A"/>
    <w:lvl w:ilvl="0">
      <w:start w:val="1"/>
      <w:numFmt w:val="decimal"/>
      <w:pStyle w:val="Nadpis2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ECC4705"/>
    <w:multiLevelType w:val="hybridMultilevel"/>
    <w:tmpl w:val="6C742D70"/>
    <w:lvl w:ilvl="0" w:tplc="E7B6F0E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BC590E"/>
    <w:multiLevelType w:val="multilevel"/>
    <w:tmpl w:val="818C6A1C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77" w:hanging="360"/>
      </w:pPr>
      <w:rPr>
        <w:rFonts w:hint="default"/>
        <w:b w:val="0"/>
        <w:i w:val="0"/>
        <w:sz w:val="24"/>
        <w:u w:val="none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  <w:b w:val="0"/>
        <w:i w:val="0"/>
        <w:sz w:val="24"/>
        <w:u w:val="none"/>
      </w:rPr>
    </w:lvl>
    <w:lvl w:ilvl="3">
      <w:start w:val="1"/>
      <w:numFmt w:val="decimal"/>
      <w:isLgl/>
      <w:lvlText w:val="%1.%2.%3.%4"/>
      <w:lvlJc w:val="left"/>
      <w:pPr>
        <w:ind w:left="2511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isLgl/>
      <w:lvlText w:val="%1.%2.%3.%4.%5"/>
      <w:lvlJc w:val="left"/>
      <w:pPr>
        <w:ind w:left="2868" w:hanging="108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isLgl/>
      <w:lvlText w:val="%1.%2.%3.%4.%5.%6"/>
      <w:lvlJc w:val="left"/>
      <w:pPr>
        <w:ind w:left="3585" w:hanging="144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isLgl/>
      <w:lvlText w:val="%1.%2.%3.%4.%5.%6.%7"/>
      <w:lvlJc w:val="left"/>
      <w:pPr>
        <w:ind w:left="3942" w:hanging="144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659" w:hanging="180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376" w:hanging="2160"/>
      </w:pPr>
      <w:rPr>
        <w:rFonts w:hint="default"/>
        <w:b w:val="0"/>
        <w:i w:val="0"/>
        <w:sz w:val="24"/>
        <w:u w:val="none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18"/>
  </w:num>
  <w:num w:numId="5">
    <w:abstractNumId w:val="11"/>
  </w:num>
  <w:num w:numId="6">
    <w:abstractNumId w:val="18"/>
  </w:num>
  <w:num w:numId="7">
    <w:abstractNumId w:val="18"/>
  </w:num>
  <w:num w:numId="8">
    <w:abstractNumId w:val="16"/>
  </w:num>
  <w:num w:numId="9">
    <w:abstractNumId w:val="16"/>
  </w:num>
  <w:num w:numId="10">
    <w:abstractNumId w:val="8"/>
  </w:num>
  <w:num w:numId="11">
    <w:abstractNumId w:val="2"/>
  </w:num>
  <w:num w:numId="12">
    <w:abstractNumId w:val="1"/>
  </w:num>
  <w:num w:numId="13">
    <w:abstractNumId w:val="18"/>
  </w:num>
  <w:num w:numId="14">
    <w:abstractNumId w:val="16"/>
  </w:num>
  <w:num w:numId="15">
    <w:abstractNumId w:val="15"/>
  </w:num>
  <w:num w:numId="16">
    <w:abstractNumId w:val="16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2"/>
  </w:num>
  <w:num w:numId="20">
    <w:abstractNumId w:val="7"/>
  </w:num>
  <w:num w:numId="21">
    <w:abstractNumId w:val="3"/>
  </w:num>
  <w:num w:numId="22">
    <w:abstractNumId w:val="16"/>
  </w:num>
  <w:num w:numId="23">
    <w:abstractNumId w:val="16"/>
  </w:num>
  <w:num w:numId="24">
    <w:abstractNumId w:val="4"/>
  </w:num>
  <w:num w:numId="25">
    <w:abstractNumId w:val="18"/>
  </w:num>
  <w:num w:numId="26">
    <w:abstractNumId w:val="6"/>
  </w:num>
  <w:num w:numId="27">
    <w:abstractNumId w:val="18"/>
  </w:num>
  <w:num w:numId="28">
    <w:abstractNumId w:val="13"/>
  </w:num>
  <w:num w:numId="29">
    <w:abstractNumId w:val="5"/>
  </w:num>
  <w:num w:numId="30">
    <w:abstractNumId w:val="10"/>
  </w:num>
  <w:num w:numId="3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6"/>
    <o:shapelayout v:ext="edit">
      <o:idmap v:ext="edit" data="2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49D"/>
    <w:rsid w:val="00007944"/>
    <w:rsid w:val="00010551"/>
    <w:rsid w:val="000127F1"/>
    <w:rsid w:val="0001329C"/>
    <w:rsid w:val="0001769D"/>
    <w:rsid w:val="000177BD"/>
    <w:rsid w:val="0002301F"/>
    <w:rsid w:val="000230CB"/>
    <w:rsid w:val="000235CB"/>
    <w:rsid w:val="00024C3F"/>
    <w:rsid w:val="00025819"/>
    <w:rsid w:val="00025920"/>
    <w:rsid w:val="00030016"/>
    <w:rsid w:val="000318BC"/>
    <w:rsid w:val="00035456"/>
    <w:rsid w:val="00037118"/>
    <w:rsid w:val="00037AC2"/>
    <w:rsid w:val="00037B52"/>
    <w:rsid w:val="00047C51"/>
    <w:rsid w:val="00052520"/>
    <w:rsid w:val="00063C73"/>
    <w:rsid w:val="000657BE"/>
    <w:rsid w:val="00071296"/>
    <w:rsid w:val="00080310"/>
    <w:rsid w:val="00080B96"/>
    <w:rsid w:val="00081D09"/>
    <w:rsid w:val="0009265C"/>
    <w:rsid w:val="00095BE4"/>
    <w:rsid w:val="000960AD"/>
    <w:rsid w:val="000A0403"/>
    <w:rsid w:val="000B1E81"/>
    <w:rsid w:val="000B2C5D"/>
    <w:rsid w:val="000B3DB5"/>
    <w:rsid w:val="000B652D"/>
    <w:rsid w:val="000C4C69"/>
    <w:rsid w:val="000D1B2F"/>
    <w:rsid w:val="000D7595"/>
    <w:rsid w:val="000E5EF4"/>
    <w:rsid w:val="000F0432"/>
    <w:rsid w:val="000F1FDE"/>
    <w:rsid w:val="000F24A8"/>
    <w:rsid w:val="000F42F5"/>
    <w:rsid w:val="000F5CFE"/>
    <w:rsid w:val="000F710D"/>
    <w:rsid w:val="000F73E4"/>
    <w:rsid w:val="001016BE"/>
    <w:rsid w:val="001031BA"/>
    <w:rsid w:val="001045AF"/>
    <w:rsid w:val="0010693B"/>
    <w:rsid w:val="001076A9"/>
    <w:rsid w:val="0011277E"/>
    <w:rsid w:val="001127A2"/>
    <w:rsid w:val="0011754A"/>
    <w:rsid w:val="0012254E"/>
    <w:rsid w:val="00124F8A"/>
    <w:rsid w:val="00126860"/>
    <w:rsid w:val="00135635"/>
    <w:rsid w:val="00136861"/>
    <w:rsid w:val="00140EB7"/>
    <w:rsid w:val="00140EC4"/>
    <w:rsid w:val="00141B8A"/>
    <w:rsid w:val="00146B49"/>
    <w:rsid w:val="0015050A"/>
    <w:rsid w:val="001508FF"/>
    <w:rsid w:val="0015229C"/>
    <w:rsid w:val="0015231A"/>
    <w:rsid w:val="00154D5F"/>
    <w:rsid w:val="00155DC0"/>
    <w:rsid w:val="001573A2"/>
    <w:rsid w:val="001608A1"/>
    <w:rsid w:val="00170C52"/>
    <w:rsid w:val="00173ABA"/>
    <w:rsid w:val="0017570F"/>
    <w:rsid w:val="00184E0B"/>
    <w:rsid w:val="001901F1"/>
    <w:rsid w:val="00190803"/>
    <w:rsid w:val="00194FFA"/>
    <w:rsid w:val="001956C6"/>
    <w:rsid w:val="001A09EA"/>
    <w:rsid w:val="001A09F3"/>
    <w:rsid w:val="001A1900"/>
    <w:rsid w:val="001A2DC2"/>
    <w:rsid w:val="001A3487"/>
    <w:rsid w:val="001A3C8F"/>
    <w:rsid w:val="001B2FDB"/>
    <w:rsid w:val="001B5508"/>
    <w:rsid w:val="001C63E0"/>
    <w:rsid w:val="001D6130"/>
    <w:rsid w:val="001D7560"/>
    <w:rsid w:val="001E23A8"/>
    <w:rsid w:val="001E31C9"/>
    <w:rsid w:val="001E5498"/>
    <w:rsid w:val="001E7B3D"/>
    <w:rsid w:val="001F0EB3"/>
    <w:rsid w:val="001F15F4"/>
    <w:rsid w:val="001F2B0E"/>
    <w:rsid w:val="002011B8"/>
    <w:rsid w:val="00213AA4"/>
    <w:rsid w:val="0021530A"/>
    <w:rsid w:val="00216B67"/>
    <w:rsid w:val="0022151E"/>
    <w:rsid w:val="00222C32"/>
    <w:rsid w:val="00223875"/>
    <w:rsid w:val="00225F84"/>
    <w:rsid w:val="00236F4A"/>
    <w:rsid w:val="00245142"/>
    <w:rsid w:val="002451E7"/>
    <w:rsid w:val="00245CCC"/>
    <w:rsid w:val="0025484A"/>
    <w:rsid w:val="00257E6F"/>
    <w:rsid w:val="002614A6"/>
    <w:rsid w:val="0026186D"/>
    <w:rsid w:val="00262403"/>
    <w:rsid w:val="00263843"/>
    <w:rsid w:val="0026625A"/>
    <w:rsid w:val="002664C2"/>
    <w:rsid w:val="0026727A"/>
    <w:rsid w:val="00272B46"/>
    <w:rsid w:val="00277E84"/>
    <w:rsid w:val="00281579"/>
    <w:rsid w:val="0028254A"/>
    <w:rsid w:val="002918E5"/>
    <w:rsid w:val="00295FDB"/>
    <w:rsid w:val="002A270C"/>
    <w:rsid w:val="002A3DA1"/>
    <w:rsid w:val="002C2C3B"/>
    <w:rsid w:val="002C3913"/>
    <w:rsid w:val="002C58CA"/>
    <w:rsid w:val="002C7724"/>
    <w:rsid w:val="002D049E"/>
    <w:rsid w:val="002D1030"/>
    <w:rsid w:val="002D6467"/>
    <w:rsid w:val="002E3580"/>
    <w:rsid w:val="002E6743"/>
    <w:rsid w:val="002F228D"/>
    <w:rsid w:val="002F3A55"/>
    <w:rsid w:val="002F77CA"/>
    <w:rsid w:val="0030018F"/>
    <w:rsid w:val="00305AF0"/>
    <w:rsid w:val="00313D84"/>
    <w:rsid w:val="00313E1F"/>
    <w:rsid w:val="0031546C"/>
    <w:rsid w:val="00320263"/>
    <w:rsid w:val="0032139F"/>
    <w:rsid w:val="00323E25"/>
    <w:rsid w:val="00325C3B"/>
    <w:rsid w:val="00326813"/>
    <w:rsid w:val="00334E1B"/>
    <w:rsid w:val="00335EB5"/>
    <w:rsid w:val="00342FCE"/>
    <w:rsid w:val="00344BBE"/>
    <w:rsid w:val="00344FC9"/>
    <w:rsid w:val="0034549D"/>
    <w:rsid w:val="00346FD7"/>
    <w:rsid w:val="00360721"/>
    <w:rsid w:val="003646F9"/>
    <w:rsid w:val="00374E67"/>
    <w:rsid w:val="00374EA1"/>
    <w:rsid w:val="00375BF6"/>
    <w:rsid w:val="0037747C"/>
    <w:rsid w:val="003800AF"/>
    <w:rsid w:val="003817D8"/>
    <w:rsid w:val="00386305"/>
    <w:rsid w:val="003951FC"/>
    <w:rsid w:val="00395F28"/>
    <w:rsid w:val="00397C1D"/>
    <w:rsid w:val="003A22B3"/>
    <w:rsid w:val="003A4156"/>
    <w:rsid w:val="003B19DB"/>
    <w:rsid w:val="003B1D03"/>
    <w:rsid w:val="003B2242"/>
    <w:rsid w:val="003B3C54"/>
    <w:rsid w:val="003B3C8C"/>
    <w:rsid w:val="003B4CF5"/>
    <w:rsid w:val="003B7E1A"/>
    <w:rsid w:val="003D0809"/>
    <w:rsid w:val="003D53DD"/>
    <w:rsid w:val="003D76C8"/>
    <w:rsid w:val="003E568C"/>
    <w:rsid w:val="003F5A81"/>
    <w:rsid w:val="00401F67"/>
    <w:rsid w:val="004031DA"/>
    <w:rsid w:val="004067AF"/>
    <w:rsid w:val="00410E92"/>
    <w:rsid w:val="00413E2E"/>
    <w:rsid w:val="0041613E"/>
    <w:rsid w:val="00425EFA"/>
    <w:rsid w:val="00425FE1"/>
    <w:rsid w:val="00432BA4"/>
    <w:rsid w:val="00433E8E"/>
    <w:rsid w:val="004346C3"/>
    <w:rsid w:val="00441B70"/>
    <w:rsid w:val="00453C2D"/>
    <w:rsid w:val="00455E31"/>
    <w:rsid w:val="00462B2E"/>
    <w:rsid w:val="00465539"/>
    <w:rsid w:val="00474B26"/>
    <w:rsid w:val="00485F33"/>
    <w:rsid w:val="00491A97"/>
    <w:rsid w:val="00494D46"/>
    <w:rsid w:val="004A047A"/>
    <w:rsid w:val="004A5466"/>
    <w:rsid w:val="004A686C"/>
    <w:rsid w:val="004B115A"/>
    <w:rsid w:val="004B1296"/>
    <w:rsid w:val="004B51FA"/>
    <w:rsid w:val="004C1B89"/>
    <w:rsid w:val="004D43C0"/>
    <w:rsid w:val="004D650E"/>
    <w:rsid w:val="004E178B"/>
    <w:rsid w:val="004E54F3"/>
    <w:rsid w:val="004E5E05"/>
    <w:rsid w:val="004F32F3"/>
    <w:rsid w:val="004F4F8B"/>
    <w:rsid w:val="00503D78"/>
    <w:rsid w:val="0050413D"/>
    <w:rsid w:val="00504901"/>
    <w:rsid w:val="0051036C"/>
    <w:rsid w:val="005136EB"/>
    <w:rsid w:val="00527097"/>
    <w:rsid w:val="005307B9"/>
    <w:rsid w:val="00534AF4"/>
    <w:rsid w:val="00535C76"/>
    <w:rsid w:val="00540D24"/>
    <w:rsid w:val="00541E16"/>
    <w:rsid w:val="005435A7"/>
    <w:rsid w:val="00552508"/>
    <w:rsid w:val="00554B18"/>
    <w:rsid w:val="00571021"/>
    <w:rsid w:val="00572EB4"/>
    <w:rsid w:val="00575010"/>
    <w:rsid w:val="00575A1D"/>
    <w:rsid w:val="0057610F"/>
    <w:rsid w:val="00582976"/>
    <w:rsid w:val="005831DF"/>
    <w:rsid w:val="00583CBF"/>
    <w:rsid w:val="005844F3"/>
    <w:rsid w:val="00584704"/>
    <w:rsid w:val="00595BAA"/>
    <w:rsid w:val="0059637A"/>
    <w:rsid w:val="005A6DFA"/>
    <w:rsid w:val="005A77A7"/>
    <w:rsid w:val="005B07EA"/>
    <w:rsid w:val="005B35BD"/>
    <w:rsid w:val="005C0430"/>
    <w:rsid w:val="005C25CA"/>
    <w:rsid w:val="005C49FE"/>
    <w:rsid w:val="005C4BBF"/>
    <w:rsid w:val="005D1ECE"/>
    <w:rsid w:val="005E2BA2"/>
    <w:rsid w:val="005F1911"/>
    <w:rsid w:val="00612C2C"/>
    <w:rsid w:val="00613AB1"/>
    <w:rsid w:val="00620C0D"/>
    <w:rsid w:val="006319A8"/>
    <w:rsid w:val="00643AA3"/>
    <w:rsid w:val="00651CA2"/>
    <w:rsid w:val="0065294A"/>
    <w:rsid w:val="006554EC"/>
    <w:rsid w:val="00657864"/>
    <w:rsid w:val="00657D39"/>
    <w:rsid w:val="006658A5"/>
    <w:rsid w:val="00670910"/>
    <w:rsid w:val="00671550"/>
    <w:rsid w:val="00672A56"/>
    <w:rsid w:val="00674243"/>
    <w:rsid w:val="006851F9"/>
    <w:rsid w:val="00693FE9"/>
    <w:rsid w:val="006A02E4"/>
    <w:rsid w:val="006A0F97"/>
    <w:rsid w:val="006A2C57"/>
    <w:rsid w:val="006A682D"/>
    <w:rsid w:val="006B0460"/>
    <w:rsid w:val="006B22A6"/>
    <w:rsid w:val="006B26CE"/>
    <w:rsid w:val="006C06DD"/>
    <w:rsid w:val="006C2C1B"/>
    <w:rsid w:val="006C4DA6"/>
    <w:rsid w:val="006C6A5A"/>
    <w:rsid w:val="006D6CED"/>
    <w:rsid w:val="006E0D0E"/>
    <w:rsid w:val="006E720F"/>
    <w:rsid w:val="006F1C36"/>
    <w:rsid w:val="006F4AD0"/>
    <w:rsid w:val="006F6168"/>
    <w:rsid w:val="00705547"/>
    <w:rsid w:val="00707E40"/>
    <w:rsid w:val="007104A4"/>
    <w:rsid w:val="00711481"/>
    <w:rsid w:val="00722478"/>
    <w:rsid w:val="0072370B"/>
    <w:rsid w:val="00726F89"/>
    <w:rsid w:val="00727D1C"/>
    <w:rsid w:val="00743704"/>
    <w:rsid w:val="00744BB4"/>
    <w:rsid w:val="0074549C"/>
    <w:rsid w:val="00750607"/>
    <w:rsid w:val="00764B7A"/>
    <w:rsid w:val="00773806"/>
    <w:rsid w:val="00774B8D"/>
    <w:rsid w:val="007843F2"/>
    <w:rsid w:val="00791EBC"/>
    <w:rsid w:val="00793EE9"/>
    <w:rsid w:val="007A00AC"/>
    <w:rsid w:val="007A112C"/>
    <w:rsid w:val="007A56BD"/>
    <w:rsid w:val="007A6423"/>
    <w:rsid w:val="007B1986"/>
    <w:rsid w:val="007B511F"/>
    <w:rsid w:val="007C08C1"/>
    <w:rsid w:val="007C102D"/>
    <w:rsid w:val="007C26A2"/>
    <w:rsid w:val="007C773A"/>
    <w:rsid w:val="007D6435"/>
    <w:rsid w:val="007D688F"/>
    <w:rsid w:val="007E347A"/>
    <w:rsid w:val="007F0178"/>
    <w:rsid w:val="007F1C19"/>
    <w:rsid w:val="007F241D"/>
    <w:rsid w:val="007F4686"/>
    <w:rsid w:val="00803A62"/>
    <w:rsid w:val="00806075"/>
    <w:rsid w:val="00806981"/>
    <w:rsid w:val="008076A8"/>
    <w:rsid w:val="00810BAD"/>
    <w:rsid w:val="00810C74"/>
    <w:rsid w:val="00812B03"/>
    <w:rsid w:val="00813B29"/>
    <w:rsid w:val="0082397D"/>
    <w:rsid w:val="008279A9"/>
    <w:rsid w:val="0083306A"/>
    <w:rsid w:val="00834075"/>
    <w:rsid w:val="00840A36"/>
    <w:rsid w:val="00843272"/>
    <w:rsid w:val="008472A3"/>
    <w:rsid w:val="00856644"/>
    <w:rsid w:val="00856D29"/>
    <w:rsid w:val="0085775B"/>
    <w:rsid w:val="00865B28"/>
    <w:rsid w:val="00867FF4"/>
    <w:rsid w:val="0087270C"/>
    <w:rsid w:val="008A1114"/>
    <w:rsid w:val="008A2CAD"/>
    <w:rsid w:val="008A5875"/>
    <w:rsid w:val="008A7316"/>
    <w:rsid w:val="008A78AC"/>
    <w:rsid w:val="008B7D51"/>
    <w:rsid w:val="008C0C44"/>
    <w:rsid w:val="008C1F4C"/>
    <w:rsid w:val="008C2904"/>
    <w:rsid w:val="008C3A70"/>
    <w:rsid w:val="008D4335"/>
    <w:rsid w:val="008E50FB"/>
    <w:rsid w:val="008E6854"/>
    <w:rsid w:val="008F4A9C"/>
    <w:rsid w:val="008F70C0"/>
    <w:rsid w:val="00906D46"/>
    <w:rsid w:val="00930929"/>
    <w:rsid w:val="009309C8"/>
    <w:rsid w:val="009343C7"/>
    <w:rsid w:val="00935C46"/>
    <w:rsid w:val="00937ADD"/>
    <w:rsid w:val="00942DBF"/>
    <w:rsid w:val="009444E8"/>
    <w:rsid w:val="00945DBB"/>
    <w:rsid w:val="00950FFD"/>
    <w:rsid w:val="00961A31"/>
    <w:rsid w:val="00965EB1"/>
    <w:rsid w:val="009A59B3"/>
    <w:rsid w:val="009B09F0"/>
    <w:rsid w:val="009B170C"/>
    <w:rsid w:val="009B2504"/>
    <w:rsid w:val="009B280F"/>
    <w:rsid w:val="009B32F6"/>
    <w:rsid w:val="009B6E8B"/>
    <w:rsid w:val="009C3FD9"/>
    <w:rsid w:val="009C4A11"/>
    <w:rsid w:val="009D00DC"/>
    <w:rsid w:val="009D4EDA"/>
    <w:rsid w:val="009D6B73"/>
    <w:rsid w:val="009E10DD"/>
    <w:rsid w:val="009E4DC4"/>
    <w:rsid w:val="009E4FC1"/>
    <w:rsid w:val="009F2D50"/>
    <w:rsid w:val="009F62E5"/>
    <w:rsid w:val="009F6334"/>
    <w:rsid w:val="009F730E"/>
    <w:rsid w:val="00A03087"/>
    <w:rsid w:val="00A05535"/>
    <w:rsid w:val="00A06BF9"/>
    <w:rsid w:val="00A06C38"/>
    <w:rsid w:val="00A13B22"/>
    <w:rsid w:val="00A2118A"/>
    <w:rsid w:val="00A21334"/>
    <w:rsid w:val="00A214D1"/>
    <w:rsid w:val="00A27A63"/>
    <w:rsid w:val="00A3344A"/>
    <w:rsid w:val="00A401F8"/>
    <w:rsid w:val="00A41461"/>
    <w:rsid w:val="00A447EE"/>
    <w:rsid w:val="00A5031D"/>
    <w:rsid w:val="00A5553D"/>
    <w:rsid w:val="00A60E0F"/>
    <w:rsid w:val="00A64F98"/>
    <w:rsid w:val="00A67460"/>
    <w:rsid w:val="00A714B8"/>
    <w:rsid w:val="00A71641"/>
    <w:rsid w:val="00A749F5"/>
    <w:rsid w:val="00A90B9D"/>
    <w:rsid w:val="00A9136D"/>
    <w:rsid w:val="00A9192F"/>
    <w:rsid w:val="00A97286"/>
    <w:rsid w:val="00AA5EC4"/>
    <w:rsid w:val="00AB15F8"/>
    <w:rsid w:val="00AB29E7"/>
    <w:rsid w:val="00AB43AB"/>
    <w:rsid w:val="00AC0AA1"/>
    <w:rsid w:val="00AC4651"/>
    <w:rsid w:val="00AD4EA6"/>
    <w:rsid w:val="00AE0464"/>
    <w:rsid w:val="00AE3AC9"/>
    <w:rsid w:val="00AF2D00"/>
    <w:rsid w:val="00AF5C0D"/>
    <w:rsid w:val="00B03F25"/>
    <w:rsid w:val="00B23955"/>
    <w:rsid w:val="00B245BF"/>
    <w:rsid w:val="00B2563D"/>
    <w:rsid w:val="00B27BC7"/>
    <w:rsid w:val="00B31124"/>
    <w:rsid w:val="00B31FD6"/>
    <w:rsid w:val="00B344B9"/>
    <w:rsid w:val="00B36690"/>
    <w:rsid w:val="00B36E39"/>
    <w:rsid w:val="00B379EC"/>
    <w:rsid w:val="00B37FFD"/>
    <w:rsid w:val="00B40DB9"/>
    <w:rsid w:val="00B41423"/>
    <w:rsid w:val="00B517CE"/>
    <w:rsid w:val="00B51F8A"/>
    <w:rsid w:val="00B52EE7"/>
    <w:rsid w:val="00B71C9A"/>
    <w:rsid w:val="00B80C76"/>
    <w:rsid w:val="00B833E4"/>
    <w:rsid w:val="00B83D7B"/>
    <w:rsid w:val="00B83EC8"/>
    <w:rsid w:val="00B91142"/>
    <w:rsid w:val="00B926C0"/>
    <w:rsid w:val="00B93044"/>
    <w:rsid w:val="00B96635"/>
    <w:rsid w:val="00BA0346"/>
    <w:rsid w:val="00BA2586"/>
    <w:rsid w:val="00BC449D"/>
    <w:rsid w:val="00BC7EE9"/>
    <w:rsid w:val="00BD07B7"/>
    <w:rsid w:val="00BD3BD3"/>
    <w:rsid w:val="00BD7263"/>
    <w:rsid w:val="00BE3E27"/>
    <w:rsid w:val="00BE5140"/>
    <w:rsid w:val="00BF6668"/>
    <w:rsid w:val="00BF6C9D"/>
    <w:rsid w:val="00BF7CF4"/>
    <w:rsid w:val="00C0151A"/>
    <w:rsid w:val="00C207BB"/>
    <w:rsid w:val="00C20B39"/>
    <w:rsid w:val="00C30386"/>
    <w:rsid w:val="00C33552"/>
    <w:rsid w:val="00C4159F"/>
    <w:rsid w:val="00C4665B"/>
    <w:rsid w:val="00C52BE9"/>
    <w:rsid w:val="00C53DD6"/>
    <w:rsid w:val="00C55056"/>
    <w:rsid w:val="00C608B1"/>
    <w:rsid w:val="00C61A75"/>
    <w:rsid w:val="00C62758"/>
    <w:rsid w:val="00C66E64"/>
    <w:rsid w:val="00C726BA"/>
    <w:rsid w:val="00C74F96"/>
    <w:rsid w:val="00C75B07"/>
    <w:rsid w:val="00C778E9"/>
    <w:rsid w:val="00C8733E"/>
    <w:rsid w:val="00C9227B"/>
    <w:rsid w:val="00C96711"/>
    <w:rsid w:val="00C96DF9"/>
    <w:rsid w:val="00CA5A88"/>
    <w:rsid w:val="00CB0786"/>
    <w:rsid w:val="00CB4CB5"/>
    <w:rsid w:val="00CB5C50"/>
    <w:rsid w:val="00CC2AF2"/>
    <w:rsid w:val="00CC39BF"/>
    <w:rsid w:val="00CC48A3"/>
    <w:rsid w:val="00CC52EF"/>
    <w:rsid w:val="00CC59CD"/>
    <w:rsid w:val="00CD655B"/>
    <w:rsid w:val="00CF0642"/>
    <w:rsid w:val="00CF1AF6"/>
    <w:rsid w:val="00CF20D9"/>
    <w:rsid w:val="00CF34A9"/>
    <w:rsid w:val="00CF6E94"/>
    <w:rsid w:val="00D01528"/>
    <w:rsid w:val="00D02DE9"/>
    <w:rsid w:val="00D04D1A"/>
    <w:rsid w:val="00D0535F"/>
    <w:rsid w:val="00D125FF"/>
    <w:rsid w:val="00D172B4"/>
    <w:rsid w:val="00D217DB"/>
    <w:rsid w:val="00D24172"/>
    <w:rsid w:val="00D4061A"/>
    <w:rsid w:val="00D51E4A"/>
    <w:rsid w:val="00D537D5"/>
    <w:rsid w:val="00D55849"/>
    <w:rsid w:val="00D55A8C"/>
    <w:rsid w:val="00D6178D"/>
    <w:rsid w:val="00D61E86"/>
    <w:rsid w:val="00D74E03"/>
    <w:rsid w:val="00D75209"/>
    <w:rsid w:val="00D756C5"/>
    <w:rsid w:val="00D8197D"/>
    <w:rsid w:val="00D84908"/>
    <w:rsid w:val="00D851E1"/>
    <w:rsid w:val="00D87276"/>
    <w:rsid w:val="00D902CA"/>
    <w:rsid w:val="00D93B96"/>
    <w:rsid w:val="00D94DCA"/>
    <w:rsid w:val="00DA18BA"/>
    <w:rsid w:val="00DA31E0"/>
    <w:rsid w:val="00DB7BF1"/>
    <w:rsid w:val="00DC08E1"/>
    <w:rsid w:val="00DC1304"/>
    <w:rsid w:val="00DC2DAF"/>
    <w:rsid w:val="00DC336B"/>
    <w:rsid w:val="00DC5065"/>
    <w:rsid w:val="00DC6A53"/>
    <w:rsid w:val="00DD02CD"/>
    <w:rsid w:val="00DD0629"/>
    <w:rsid w:val="00DD0F28"/>
    <w:rsid w:val="00DD17B7"/>
    <w:rsid w:val="00DF1EFC"/>
    <w:rsid w:val="00DF2783"/>
    <w:rsid w:val="00E01A48"/>
    <w:rsid w:val="00E02799"/>
    <w:rsid w:val="00E074AA"/>
    <w:rsid w:val="00E1188E"/>
    <w:rsid w:val="00E21CBA"/>
    <w:rsid w:val="00E226FB"/>
    <w:rsid w:val="00E268B7"/>
    <w:rsid w:val="00E332C2"/>
    <w:rsid w:val="00E36D6F"/>
    <w:rsid w:val="00E37A45"/>
    <w:rsid w:val="00E43649"/>
    <w:rsid w:val="00E44023"/>
    <w:rsid w:val="00E44FE4"/>
    <w:rsid w:val="00E4636B"/>
    <w:rsid w:val="00E4738A"/>
    <w:rsid w:val="00E52028"/>
    <w:rsid w:val="00E52FDE"/>
    <w:rsid w:val="00E55B81"/>
    <w:rsid w:val="00E61579"/>
    <w:rsid w:val="00E620EC"/>
    <w:rsid w:val="00E633A9"/>
    <w:rsid w:val="00E7300F"/>
    <w:rsid w:val="00E77CD2"/>
    <w:rsid w:val="00E94F90"/>
    <w:rsid w:val="00EA1870"/>
    <w:rsid w:val="00EA1D13"/>
    <w:rsid w:val="00EA2034"/>
    <w:rsid w:val="00EB7164"/>
    <w:rsid w:val="00EC253A"/>
    <w:rsid w:val="00EC2E61"/>
    <w:rsid w:val="00EC3F19"/>
    <w:rsid w:val="00EC50F2"/>
    <w:rsid w:val="00EC70C9"/>
    <w:rsid w:val="00ED203C"/>
    <w:rsid w:val="00ED26C1"/>
    <w:rsid w:val="00EE1E93"/>
    <w:rsid w:val="00EE2868"/>
    <w:rsid w:val="00EE338D"/>
    <w:rsid w:val="00EF2112"/>
    <w:rsid w:val="00EF3157"/>
    <w:rsid w:val="00EF3A16"/>
    <w:rsid w:val="00F029BA"/>
    <w:rsid w:val="00F045D3"/>
    <w:rsid w:val="00F13649"/>
    <w:rsid w:val="00F14070"/>
    <w:rsid w:val="00F14443"/>
    <w:rsid w:val="00F2046E"/>
    <w:rsid w:val="00F314F8"/>
    <w:rsid w:val="00F33D5A"/>
    <w:rsid w:val="00F400F0"/>
    <w:rsid w:val="00F402D8"/>
    <w:rsid w:val="00F461E4"/>
    <w:rsid w:val="00F5131C"/>
    <w:rsid w:val="00F54854"/>
    <w:rsid w:val="00F6283F"/>
    <w:rsid w:val="00F65951"/>
    <w:rsid w:val="00F710B2"/>
    <w:rsid w:val="00F71549"/>
    <w:rsid w:val="00F75EA1"/>
    <w:rsid w:val="00F777A6"/>
    <w:rsid w:val="00F80F99"/>
    <w:rsid w:val="00F81A3E"/>
    <w:rsid w:val="00F85966"/>
    <w:rsid w:val="00F90E88"/>
    <w:rsid w:val="00F91AF0"/>
    <w:rsid w:val="00FA4124"/>
    <w:rsid w:val="00FB1162"/>
    <w:rsid w:val="00FB206F"/>
    <w:rsid w:val="00FB2495"/>
    <w:rsid w:val="00FB5679"/>
    <w:rsid w:val="00FC2559"/>
    <w:rsid w:val="00FC2C44"/>
    <w:rsid w:val="00FC2FAE"/>
    <w:rsid w:val="00FC3DD9"/>
    <w:rsid w:val="00FC5A43"/>
    <w:rsid w:val="00FC6B0B"/>
    <w:rsid w:val="00FD29E7"/>
    <w:rsid w:val="00FD51BC"/>
    <w:rsid w:val="00FE2D47"/>
    <w:rsid w:val="00FE4059"/>
    <w:rsid w:val="00FF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6"/>
    <o:shapelayout v:ext="edit">
      <o:idmap v:ext="edit" data="1"/>
    </o:shapelayout>
  </w:shapeDefaults>
  <w:decimalSymbol w:val=","/>
  <w:listSeparator w:val=";"/>
  <w15:docId w15:val="{6099BDE9-E16C-4BD8-814C-59110C67A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4059"/>
    <w:pPr>
      <w:jc w:val="both"/>
    </w:pPr>
    <w:rPr>
      <w:noProof/>
      <w:sz w:val="24"/>
    </w:rPr>
  </w:style>
  <w:style w:type="paragraph" w:styleId="Nadpis1">
    <w:name w:val="heading 1"/>
    <w:basedOn w:val="Normln"/>
    <w:next w:val="Normln"/>
    <w:qFormat/>
    <w:rsid w:val="006E720F"/>
    <w:pPr>
      <w:keepNext/>
      <w:numPr>
        <w:numId w:val="4"/>
      </w:numPr>
      <w:spacing w:before="360" w:after="360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15050A"/>
    <w:pPr>
      <w:keepNext/>
      <w:numPr>
        <w:numId w:val="3"/>
      </w:numPr>
      <w:spacing w:before="240" w:after="240"/>
      <w:outlineLvl w:val="1"/>
    </w:pPr>
    <w:rPr>
      <w:b/>
      <w:i/>
      <w:noProof w:val="0"/>
      <w:sz w:val="28"/>
    </w:rPr>
  </w:style>
  <w:style w:type="paragraph" w:styleId="Nadpis3">
    <w:name w:val="heading 3"/>
    <w:basedOn w:val="Normln"/>
    <w:next w:val="Normln"/>
    <w:qFormat/>
    <w:rsid w:val="00D0535F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D0535F"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D0535F"/>
    <w:pPr>
      <w:keepNext/>
      <w:jc w:val="center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D0535F"/>
    <w:pPr>
      <w:keepNext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D0535F"/>
    <w:pPr>
      <w:tabs>
        <w:tab w:val="center" w:pos="4536"/>
        <w:tab w:val="right" w:pos="9072"/>
      </w:tabs>
    </w:pPr>
    <w:rPr>
      <w:noProof w:val="0"/>
    </w:rPr>
  </w:style>
  <w:style w:type="paragraph" w:styleId="Zpat">
    <w:name w:val="footer"/>
    <w:basedOn w:val="Normln"/>
    <w:link w:val="ZpatChar"/>
    <w:uiPriority w:val="99"/>
    <w:rsid w:val="00D0535F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D0535F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semiHidden/>
    <w:rsid w:val="00D0535F"/>
  </w:style>
  <w:style w:type="character" w:styleId="Hypertextovodkaz">
    <w:name w:val="Hyperlink"/>
    <w:uiPriority w:val="99"/>
    <w:rsid w:val="00D0535F"/>
    <w:rPr>
      <w:color w:val="0000FF"/>
      <w:u w:val="single"/>
    </w:rPr>
  </w:style>
  <w:style w:type="character" w:styleId="slostrnky">
    <w:name w:val="page number"/>
    <w:basedOn w:val="Standardnpsmoodstavce"/>
    <w:semiHidden/>
    <w:rsid w:val="00D0535F"/>
  </w:style>
  <w:style w:type="paragraph" w:styleId="Zkladntextodsazen2">
    <w:name w:val="Body Text Indent 2"/>
    <w:basedOn w:val="Normln"/>
    <w:semiHidden/>
    <w:rsid w:val="00D0535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noProof w:val="0"/>
    </w:rPr>
  </w:style>
  <w:style w:type="character" w:customStyle="1" w:styleId="Zkladntextodsazen2Char">
    <w:name w:val="Základní text odsazený 2 Char"/>
    <w:basedOn w:val="Standardnpsmoodstavce"/>
    <w:rsid w:val="00D0535F"/>
  </w:style>
  <w:style w:type="paragraph" w:styleId="Zkladntextodsazen">
    <w:name w:val="Body Text Indent"/>
    <w:basedOn w:val="Normln"/>
    <w:semiHidden/>
    <w:rsid w:val="00D0535F"/>
    <w:pPr>
      <w:ind w:firstLine="570"/>
    </w:pPr>
    <w:rPr>
      <w:noProof w:val="0"/>
    </w:rPr>
  </w:style>
  <w:style w:type="paragraph" w:styleId="Odstavecseseznamem">
    <w:name w:val="List Paragraph"/>
    <w:basedOn w:val="Normln"/>
    <w:uiPriority w:val="34"/>
    <w:qFormat/>
    <w:rsid w:val="00CF1AF6"/>
    <w:pPr>
      <w:ind w:left="708"/>
    </w:pPr>
  </w:style>
  <w:style w:type="paragraph" w:styleId="Zkladntext3">
    <w:name w:val="Body Text 3"/>
    <w:basedOn w:val="Normln"/>
    <w:link w:val="Zkladntext3Char"/>
    <w:uiPriority w:val="99"/>
    <w:unhideWhenUsed/>
    <w:rsid w:val="00374EA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74EA1"/>
    <w:rPr>
      <w:noProof/>
      <w:sz w:val="16"/>
      <w:szCs w:val="16"/>
    </w:rPr>
  </w:style>
  <w:style w:type="paragraph" w:customStyle="1" w:styleId="Textdokumentu">
    <w:name w:val="Text dokumentu"/>
    <w:rsid w:val="0011754A"/>
    <w:pPr>
      <w:spacing w:before="240"/>
      <w:jc w:val="both"/>
    </w:pPr>
    <w:rPr>
      <w:noProof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44FC9"/>
    <w:pPr>
      <w:spacing w:after="120"/>
      <w:ind w:left="283"/>
    </w:pPr>
    <w:rPr>
      <w:noProof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44FC9"/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081D09"/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D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D09"/>
    <w:rPr>
      <w:rFonts w:ascii="Tahoma" w:hAnsi="Tahoma" w:cs="Tahoma"/>
      <w:noProof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B15F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B15F8"/>
    <w:pPr>
      <w:spacing w:after="100" w:line="276" w:lineRule="auto"/>
      <w:ind w:left="220"/>
    </w:pPr>
    <w:rPr>
      <w:rFonts w:asciiTheme="minorHAnsi" w:eastAsiaTheme="minorEastAsia" w:hAnsiTheme="minorHAnsi" w:cstheme="minorBidi"/>
      <w:noProof w:val="0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B15F8"/>
    <w:pPr>
      <w:spacing w:after="100" w:line="276" w:lineRule="auto"/>
    </w:pPr>
    <w:rPr>
      <w:rFonts w:asciiTheme="minorHAnsi" w:eastAsiaTheme="minorEastAsia" w:hAnsiTheme="minorHAnsi" w:cstheme="minorBidi"/>
      <w:noProof w:val="0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C0151A"/>
    <w:pPr>
      <w:tabs>
        <w:tab w:val="right" w:leader="dot" w:pos="9629"/>
      </w:tabs>
      <w:spacing w:after="100" w:line="276" w:lineRule="auto"/>
      <w:ind w:left="440"/>
    </w:pPr>
    <w:rPr>
      <w:rFonts w:asciiTheme="minorHAnsi" w:eastAsiaTheme="minorEastAsia" w:hAnsiTheme="minorHAnsi" w:cstheme="minorBidi"/>
      <w:noProof w:val="0"/>
      <w:sz w:val="22"/>
      <w:szCs w:val="22"/>
      <w:lang w:eastAsia="en-US"/>
    </w:rPr>
  </w:style>
  <w:style w:type="paragraph" w:customStyle="1" w:styleId="Text">
    <w:name w:val="Text"/>
    <w:basedOn w:val="Normln"/>
    <w:autoRedefine/>
    <w:rsid w:val="00D8197D"/>
    <w:pPr>
      <w:ind w:firstLine="567"/>
    </w:pPr>
    <w:rPr>
      <w:rFonts w:ascii="Arial" w:hAnsi="Arial" w:cs="Arial"/>
      <w:noProof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amparter@fundos.cz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9B463-337F-43E3-8404-04DAAFEB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1213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VUT Brno</vt:lpstr>
    </vt:vector>
  </TitlesOfParts>
  <Company>Fundos sro</Company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VUT Brno</dc:title>
  <dc:subject/>
  <dc:creator>Fundos sro</dc:creator>
  <cp:keywords/>
  <cp:lastModifiedBy>Fundos</cp:lastModifiedBy>
  <cp:revision>3</cp:revision>
  <cp:lastPrinted>2016-06-08T09:11:00Z</cp:lastPrinted>
  <dcterms:created xsi:type="dcterms:W3CDTF">2022-12-22T13:48:00Z</dcterms:created>
  <dcterms:modified xsi:type="dcterms:W3CDTF">2022-12-22T15:33:00Z</dcterms:modified>
</cp:coreProperties>
</file>